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auto"/>
          <w:sz w:val="72"/>
          <w:highlight w:val="none"/>
        </w:rPr>
      </w:pPr>
      <w:r>
        <w:rPr>
          <w:rFonts w:hint="eastAsia" w:ascii="宋体" w:hAnsi="宋体"/>
          <w:b/>
          <w:color w:val="auto"/>
          <w:sz w:val="72"/>
          <w:highlight w:val="none"/>
        </w:rPr>
        <w:t>厦 门 市 大 宗</w:t>
      </w:r>
      <w:bookmarkStart w:id="17" w:name="_GoBack"/>
      <w:bookmarkEnd w:id="17"/>
      <w:r>
        <w:rPr>
          <w:rFonts w:hint="eastAsia" w:ascii="宋体" w:hAnsi="宋体"/>
          <w:b/>
          <w:color w:val="auto"/>
          <w:sz w:val="72"/>
          <w:highlight w:val="none"/>
        </w:rPr>
        <w:t xml:space="preserve"> 货 物</w:t>
      </w:r>
      <w:r>
        <w:rPr>
          <w:rFonts w:hint="eastAsia" w:ascii="宋体" w:hAnsi="宋体"/>
          <w:b/>
          <w:color w:val="auto"/>
          <w:sz w:val="72"/>
          <w:highlight w:val="none"/>
          <w:lang w:val="en-US" w:eastAsia="zh-CN"/>
        </w:rPr>
        <w:t xml:space="preserve">   </w:t>
      </w:r>
      <w:r>
        <w:rPr>
          <w:rFonts w:hint="eastAsia" w:ascii="宋体" w:hAnsi="宋体"/>
          <w:b/>
          <w:color w:val="auto"/>
          <w:sz w:val="72"/>
          <w:highlight w:val="none"/>
        </w:rPr>
        <w:t xml:space="preserve">  </w:t>
      </w:r>
    </w:p>
    <w:p>
      <w:pPr>
        <w:jc w:val="center"/>
        <w:rPr>
          <w:rFonts w:hint="eastAsia" w:ascii="宋体" w:hAnsi="宋体"/>
          <w:b/>
          <w:color w:val="auto"/>
          <w:sz w:val="72"/>
          <w:highlight w:val="none"/>
        </w:rPr>
      </w:pPr>
      <w:r>
        <w:rPr>
          <w:rFonts w:hint="eastAsia" w:ascii="宋体" w:hAnsi="宋体"/>
          <w:b/>
          <w:color w:val="auto"/>
          <w:sz w:val="72"/>
          <w:highlight w:val="none"/>
        </w:rPr>
        <w:t xml:space="preserve">政 府 采 购 项 目 </w:t>
      </w:r>
    </w:p>
    <w:p>
      <w:pPr>
        <w:spacing w:line="360" w:lineRule="auto"/>
        <w:jc w:val="center"/>
        <w:rPr>
          <w:rFonts w:hint="eastAsia" w:ascii="宋体" w:hAnsi="宋体"/>
          <w:b/>
          <w:color w:val="auto"/>
          <w:sz w:val="72"/>
          <w:highlight w:val="none"/>
        </w:rPr>
      </w:pPr>
      <w:r>
        <w:rPr>
          <w:rFonts w:hint="eastAsia" w:ascii="宋体" w:hAnsi="宋体"/>
          <w:b/>
          <w:color w:val="auto"/>
          <w:sz w:val="72"/>
          <w:highlight w:val="none"/>
        </w:rPr>
        <w:t>招   标   文   件</w:t>
      </w: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eastAsia="宋体"/>
          <w:b/>
          <w:color w:val="auto"/>
          <w:sz w:val="36"/>
          <w:highlight w:val="none"/>
          <w:u w:val="none"/>
          <w:lang w:val="en-US" w:eastAsia="zh-CN"/>
        </w:rPr>
      </w:pPr>
      <w:r>
        <w:rPr>
          <w:rFonts w:hint="eastAsia" w:ascii="宋体" w:hAnsi="宋体"/>
          <w:b/>
          <w:color w:val="auto"/>
          <w:sz w:val="36"/>
          <w:highlight w:val="none"/>
        </w:rPr>
        <w:t>招 标 编 号：XM2024-DZ0024</w:t>
      </w:r>
    </w:p>
    <w:p>
      <w:pPr>
        <w:spacing w:line="360" w:lineRule="auto"/>
        <w:ind w:left="3948" w:leftChars="684" w:hanging="2512" w:hangingChars="695"/>
        <w:rPr>
          <w:rFonts w:hint="eastAsia" w:ascii="宋体" w:hAnsi="宋体"/>
          <w:b/>
          <w:color w:val="auto"/>
          <w:sz w:val="36"/>
          <w:highlight w:val="none"/>
          <w:u w:val="single"/>
        </w:rPr>
      </w:pPr>
      <w:r>
        <w:rPr>
          <w:rFonts w:hint="eastAsia" w:ascii="宋体" w:hAnsi="宋体"/>
          <w:b/>
          <w:color w:val="auto"/>
          <w:sz w:val="36"/>
          <w:highlight w:val="none"/>
        </w:rPr>
        <w:t>项 目 名 称：2024年大宗扫描仪采购</w:t>
      </w: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b/>
          <w:color w:val="auto"/>
          <w:sz w:val="36"/>
          <w:highlight w:val="none"/>
        </w:rPr>
      </w:pPr>
    </w:p>
    <w:p>
      <w:pPr>
        <w:pStyle w:val="5"/>
        <w:spacing w:line="360" w:lineRule="auto"/>
        <w:ind w:firstLine="1438" w:firstLineChars="398"/>
        <w:jc w:val="left"/>
        <w:rPr>
          <w:rFonts w:hint="eastAsia" w:hAnsi="宋体"/>
          <w:b/>
          <w:color w:val="auto"/>
          <w:spacing w:val="20"/>
          <w:sz w:val="32"/>
          <w:highlight w:val="none"/>
        </w:rPr>
      </w:pPr>
    </w:p>
    <w:p>
      <w:pPr>
        <w:pStyle w:val="5"/>
        <w:spacing w:line="360" w:lineRule="auto"/>
        <w:ind w:firstLine="1438" w:firstLineChars="398"/>
        <w:jc w:val="left"/>
        <w:rPr>
          <w:rFonts w:hint="eastAsia" w:hAnsi="宋体"/>
          <w:b/>
          <w:color w:val="auto"/>
          <w:spacing w:val="20"/>
          <w:sz w:val="32"/>
          <w:highlight w:val="none"/>
        </w:rPr>
      </w:pPr>
      <w:r>
        <w:rPr>
          <w:rFonts w:hint="eastAsia" w:hAnsi="宋体"/>
          <w:b/>
          <w:color w:val="auto"/>
          <w:spacing w:val="20"/>
          <w:sz w:val="32"/>
          <w:highlight w:val="none"/>
        </w:rPr>
        <w:t>使用单位：厦门市政府机关事业单位和</w:t>
      </w:r>
    </w:p>
    <w:p>
      <w:pPr>
        <w:pStyle w:val="5"/>
        <w:spacing w:line="360" w:lineRule="auto"/>
        <w:ind w:firstLine="3240" w:firstLineChars="897"/>
        <w:jc w:val="left"/>
        <w:rPr>
          <w:rFonts w:hint="eastAsia" w:hAnsi="宋体"/>
          <w:b/>
          <w:bCs/>
          <w:color w:val="auto"/>
          <w:sz w:val="32"/>
          <w:highlight w:val="none"/>
          <w:u w:val="single"/>
        </w:rPr>
      </w:pPr>
      <w:r>
        <w:rPr>
          <w:rFonts w:hint="eastAsia" w:hAnsi="宋体"/>
          <w:b/>
          <w:color w:val="auto"/>
          <w:spacing w:val="20"/>
          <w:sz w:val="32"/>
          <w:highlight w:val="none"/>
        </w:rPr>
        <w:t>福建省内其他终端用户</w:t>
      </w:r>
    </w:p>
    <w:p>
      <w:pPr>
        <w:pStyle w:val="5"/>
        <w:spacing w:line="360" w:lineRule="auto"/>
        <w:ind w:firstLine="1438" w:firstLineChars="398"/>
        <w:jc w:val="left"/>
        <w:rPr>
          <w:rFonts w:hint="eastAsia" w:hAnsi="宋体"/>
          <w:b/>
          <w:bCs/>
          <w:color w:val="auto"/>
          <w:sz w:val="32"/>
          <w:highlight w:val="none"/>
        </w:rPr>
      </w:pPr>
      <w:r>
        <w:rPr>
          <w:rFonts w:hint="eastAsia" w:hAnsi="宋体"/>
          <w:b/>
          <w:color w:val="auto"/>
          <w:spacing w:val="20"/>
          <w:sz w:val="32"/>
          <w:highlight w:val="none"/>
        </w:rPr>
        <w:t>采购单位：</w:t>
      </w:r>
      <w:r>
        <w:rPr>
          <w:rFonts w:hint="eastAsia" w:hAnsi="宋体"/>
          <w:b/>
          <w:bCs/>
          <w:color w:val="auto"/>
          <w:sz w:val="32"/>
          <w:highlight w:val="none"/>
        </w:rPr>
        <w:t>厦门万翔网络商务有限公司</w:t>
      </w:r>
    </w:p>
    <w:p>
      <w:pPr>
        <w:pStyle w:val="5"/>
        <w:spacing w:line="360" w:lineRule="auto"/>
        <w:ind w:firstLine="1438" w:firstLineChars="398"/>
        <w:jc w:val="left"/>
        <w:rPr>
          <w:rFonts w:hint="eastAsia" w:hAnsi="宋体"/>
          <w:b/>
          <w:color w:val="auto"/>
          <w:sz w:val="28"/>
          <w:highlight w:val="none"/>
        </w:rPr>
      </w:pPr>
      <w:r>
        <w:rPr>
          <w:rFonts w:hint="eastAsia" w:hAnsi="宋体"/>
          <w:b/>
          <w:color w:val="auto"/>
          <w:spacing w:val="20"/>
          <w:sz w:val="32"/>
          <w:highlight w:val="none"/>
        </w:rPr>
        <w:t>招标代理机构：</w:t>
      </w:r>
      <w:r>
        <w:rPr>
          <w:rFonts w:hint="eastAsia" w:hAnsi="宋体"/>
          <w:b/>
          <w:bCs/>
          <w:color w:val="auto"/>
          <w:sz w:val="32"/>
          <w:highlight w:val="none"/>
        </w:rPr>
        <w:t xml:space="preserve">厦门万翔招标有限公司 </w:t>
      </w:r>
      <w:r>
        <w:rPr>
          <w:rFonts w:hint="eastAsia" w:hAnsi="宋体"/>
          <w:b/>
          <w:color w:val="auto"/>
          <w:spacing w:val="20"/>
          <w:sz w:val="32"/>
          <w:highlight w:val="none"/>
        </w:rPr>
        <w:t xml:space="preserve"> </w:t>
      </w:r>
    </w:p>
    <w:p>
      <w:pPr>
        <w:spacing w:line="360" w:lineRule="auto"/>
        <w:ind w:firstLine="1438" w:firstLineChars="398"/>
        <w:rPr>
          <w:rFonts w:hint="eastAsia" w:ascii="宋体" w:hAnsi="宋体"/>
          <w:b/>
          <w:color w:val="auto"/>
          <w:sz w:val="36"/>
          <w:highlight w:val="none"/>
        </w:rPr>
      </w:pPr>
    </w:p>
    <w:p>
      <w:pPr>
        <w:pStyle w:val="5"/>
        <w:spacing w:line="360" w:lineRule="auto"/>
        <w:jc w:val="center"/>
        <w:outlineLvl w:val="0"/>
        <w:rPr>
          <w:rFonts w:hint="eastAsia" w:hAnsi="宋体"/>
          <w:b/>
          <w:color w:val="auto"/>
          <w:sz w:val="32"/>
          <w:highlight w:val="none"/>
        </w:rPr>
      </w:pPr>
      <w:r>
        <w:rPr>
          <w:rFonts w:hint="eastAsia" w:hAnsi="宋体"/>
          <w:b/>
          <w:color w:val="auto"/>
          <w:sz w:val="32"/>
          <w:highlight w:val="none"/>
          <w:lang w:eastAsia="zh-CN"/>
        </w:rPr>
        <w:t>2024</w:t>
      </w:r>
      <w:r>
        <w:rPr>
          <w:rFonts w:hint="eastAsia" w:hAnsi="宋体"/>
          <w:b/>
          <w:color w:val="auto"/>
          <w:sz w:val="32"/>
          <w:highlight w:val="none"/>
        </w:rPr>
        <w:t>年</w:t>
      </w:r>
    </w:p>
    <w:p>
      <w:pPr>
        <w:pStyle w:val="5"/>
        <w:spacing w:line="360" w:lineRule="auto"/>
        <w:jc w:val="both"/>
        <w:outlineLvl w:val="0"/>
        <w:rPr>
          <w:rFonts w:hint="eastAsia" w:hAnsi="宋体"/>
          <w:b/>
          <w:color w:val="auto"/>
          <w:sz w:val="32"/>
          <w:highlight w:val="none"/>
        </w:rPr>
      </w:pPr>
    </w:p>
    <w:p>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关于政府采购信用贷款的提示</w:t>
      </w:r>
    </w:p>
    <w:p>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（201608版）</w:t>
      </w:r>
    </w:p>
    <w:p>
      <w:pPr>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有关金融机构联系方式：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（一）中国建设银行厦门分行：</w:t>
      </w:r>
    </w:p>
    <w:p>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联系人：魏慧媛   2158595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（二）中国光大银行厦门分行：</w:t>
      </w:r>
    </w:p>
    <w:p>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  虹   2283776、13806013400；朱姗姗   2991131、18050082825</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（三）兴业银行厦门分行</w:t>
      </w:r>
    </w:p>
    <w:p>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联系人：陈小姐  0592-5312509 13599531245 ；高经理  0592-5312350 13850017508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（四）厦门市担保有限公司：</w:t>
      </w:r>
    </w:p>
    <w:p>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联系人：陈文辉   5125116；吴龙辉   5120019</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w:t>
      </w:r>
      <w:r>
        <w:rPr>
          <w:rFonts w:hint="eastAsia" w:ascii="宋体" w:hAnsi="宋体" w:eastAsia="宋体" w:cs="宋体"/>
          <w:color w:val="auto"/>
          <w:sz w:val="24"/>
          <w:szCs w:val="24"/>
          <w:highlight w:val="none"/>
        </w:rPr>
        <w:t xml:space="preserve">厦门银行股份有限公司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联系人：张冬梅 13395990009 ；陈韵 13656021986</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以上具体贷款事项，以贷款机构与贷款人最终签订的贷款合同约定为准，贷款人应进一步与贷款金融机构了解详细情况。任何单位和个人均不得干预银企双方开展政府采购信用贷款业务。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本提示仅作为信息告知，具体贷款事宜以银行等有关金融机构审批为准。</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0" w:firstLineChars="0"/>
        <w:rPr>
          <w:rFonts w:hint="eastAsia" w:ascii="宋体" w:hAnsi="宋体" w:eastAsia="宋体" w:cs="宋体"/>
          <w:color w:val="auto"/>
          <w:sz w:val="24"/>
          <w:szCs w:val="24"/>
          <w:highlight w:val="none"/>
        </w:rPr>
      </w:pPr>
    </w:p>
    <w:p>
      <w:pPr>
        <w:pStyle w:val="5"/>
        <w:spacing w:line="360" w:lineRule="auto"/>
        <w:jc w:val="center"/>
        <w:outlineLvl w:val="0"/>
        <w:rPr>
          <w:rFonts w:hint="eastAsia" w:hAnsi="宋体" w:eastAsia="宋体" w:cs="宋体"/>
          <w:b/>
          <w:bCs/>
          <w:color w:val="auto"/>
          <w:sz w:val="32"/>
          <w:szCs w:val="32"/>
          <w:highlight w:val="none"/>
        </w:rPr>
      </w:pPr>
      <w:r>
        <w:rPr>
          <w:rFonts w:hint="eastAsia" w:hAnsi="宋体" w:eastAsia="宋体" w:cs="宋体"/>
          <w:b/>
          <w:bCs/>
          <w:color w:val="auto"/>
          <w:sz w:val="32"/>
          <w:szCs w:val="32"/>
          <w:highlight w:val="none"/>
        </w:rPr>
        <w:t xml:space="preserve">  目   录</w:t>
      </w:r>
    </w:p>
    <w:p>
      <w:pPr>
        <w:pStyle w:val="2"/>
        <w:snapToGrid w:val="0"/>
        <w:spacing w:line="360" w:lineRule="auto"/>
        <w:ind w:firstLine="0"/>
        <w:rPr>
          <w:rFonts w:hint="eastAsia" w:ascii="宋体" w:hAnsi="宋体" w:eastAsia="宋体" w:cs="宋体"/>
          <w:color w:val="auto"/>
          <w:sz w:val="24"/>
          <w:szCs w:val="24"/>
          <w:highlight w:val="none"/>
        </w:rPr>
      </w:pPr>
    </w:p>
    <w:p>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第一章    投标邀请 …………………………………………………1</w:t>
      </w:r>
    </w:p>
    <w:p>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投标邀请函…………………………………………………1-1</w:t>
      </w:r>
    </w:p>
    <w:p>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第二章    投标人须知  ………………………………………………2</w:t>
      </w:r>
    </w:p>
    <w:p>
      <w:pPr>
        <w:spacing w:line="360" w:lineRule="auto"/>
        <w:ind w:firstLine="240" w:firstLineChars="1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投标人须知前附表1、2、3、4 </w:t>
      </w:r>
      <w:r>
        <w:rPr>
          <w:rFonts w:hint="eastAsia" w:ascii="宋体" w:hAnsi="宋体" w:eastAsia="宋体" w:cs="宋体"/>
          <w:color w:val="auto"/>
          <w:sz w:val="24"/>
          <w:szCs w:val="24"/>
          <w:highlight w:val="none"/>
        </w:rPr>
        <w:t>……………………………………2-1-1</w:t>
      </w:r>
    </w:p>
    <w:p>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 说明 ………………………………………………………2-2-1</w:t>
      </w:r>
    </w:p>
    <w:p>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 招标文件 …………………………………………………2-2-</w:t>
      </w:r>
      <w:r>
        <w:rPr>
          <w:rFonts w:hint="eastAsia" w:ascii="宋体" w:hAnsi="宋体" w:eastAsia="宋体" w:cs="宋体"/>
          <w:color w:val="auto"/>
          <w:sz w:val="24"/>
          <w:szCs w:val="24"/>
          <w:highlight w:val="none"/>
          <w:lang w:val="en-US" w:eastAsia="zh-CN"/>
        </w:rPr>
        <w:t>4</w:t>
      </w:r>
    </w:p>
    <w:p>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 投标文件的编写 …………………………………………2-2-</w:t>
      </w:r>
      <w:r>
        <w:rPr>
          <w:rFonts w:hint="eastAsia" w:ascii="宋体" w:hAnsi="宋体" w:eastAsia="宋体" w:cs="宋体"/>
          <w:color w:val="auto"/>
          <w:sz w:val="24"/>
          <w:szCs w:val="24"/>
          <w:highlight w:val="none"/>
          <w:lang w:val="en-US" w:eastAsia="zh-CN"/>
        </w:rPr>
        <w:t>5</w:t>
      </w:r>
    </w:p>
    <w:p>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 投标文件的提交 …………………………………………2-2-</w:t>
      </w:r>
      <w:r>
        <w:rPr>
          <w:rFonts w:hint="eastAsia" w:ascii="宋体" w:hAnsi="宋体" w:eastAsia="宋体" w:cs="宋体"/>
          <w:color w:val="auto"/>
          <w:sz w:val="24"/>
          <w:szCs w:val="24"/>
          <w:highlight w:val="none"/>
          <w:lang w:val="en-US" w:eastAsia="zh-CN"/>
        </w:rPr>
        <w:t>8</w:t>
      </w:r>
    </w:p>
    <w:p>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 投标文件的评估和比较 …………………………………2-2-</w:t>
      </w:r>
      <w:r>
        <w:rPr>
          <w:rFonts w:hint="eastAsia" w:ascii="宋体" w:hAnsi="宋体" w:eastAsia="宋体" w:cs="宋体"/>
          <w:color w:val="auto"/>
          <w:sz w:val="24"/>
          <w:szCs w:val="24"/>
          <w:highlight w:val="none"/>
          <w:lang w:val="en-US" w:eastAsia="zh-CN"/>
        </w:rPr>
        <w:t>9</w:t>
      </w:r>
    </w:p>
    <w:p>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 定标与签订合同…………………………………………2-2-1</w:t>
      </w:r>
      <w:r>
        <w:rPr>
          <w:rFonts w:hint="eastAsia" w:ascii="宋体" w:hAnsi="宋体" w:eastAsia="宋体" w:cs="宋体"/>
          <w:color w:val="auto"/>
          <w:sz w:val="24"/>
          <w:szCs w:val="24"/>
          <w:highlight w:val="none"/>
          <w:lang w:val="en-US" w:eastAsia="zh-CN"/>
        </w:rPr>
        <w:t>2</w:t>
      </w:r>
    </w:p>
    <w:p>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第三章    招标内容及要求  ………………………………………3-1</w:t>
      </w:r>
    </w:p>
    <w:p>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第四章    政府</w:t>
      </w:r>
      <w:r>
        <w:rPr>
          <w:rFonts w:hint="eastAsia" w:ascii="宋体" w:hAnsi="宋体" w:eastAsia="宋体" w:cs="宋体"/>
          <w:bCs/>
          <w:color w:val="auto"/>
          <w:sz w:val="24"/>
          <w:szCs w:val="24"/>
          <w:highlight w:val="none"/>
        </w:rPr>
        <w:t xml:space="preserve">采购合同 </w:t>
      </w:r>
      <w:r>
        <w:rPr>
          <w:rFonts w:hint="eastAsia" w:ascii="宋体" w:hAnsi="宋体" w:eastAsia="宋体" w:cs="宋体"/>
          <w:color w:val="auto"/>
          <w:sz w:val="24"/>
          <w:szCs w:val="24"/>
          <w:highlight w:val="none"/>
        </w:rPr>
        <w:t>…………………………………………4-1</w:t>
      </w:r>
    </w:p>
    <w:p>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第五章    投标文件格式 …………………………………………5-1</w:t>
      </w:r>
    </w:p>
    <w:p>
      <w:pPr>
        <w:pStyle w:val="2"/>
        <w:spacing w:line="360" w:lineRule="auto"/>
        <w:ind w:firstLine="2250" w:firstLineChars="934"/>
        <w:rPr>
          <w:rFonts w:hint="eastAsia" w:ascii="宋体" w:hAnsi="宋体" w:eastAsia="宋体" w:cs="宋体"/>
          <w:b/>
          <w:color w:val="auto"/>
          <w:sz w:val="24"/>
          <w:szCs w:val="24"/>
          <w:highlight w:val="none"/>
          <w:u w:val="single"/>
        </w:rPr>
        <w:sectPr>
          <w:footerReference r:id="rId5" w:type="first"/>
          <w:headerReference r:id="rId3" w:type="default"/>
          <w:footerReference r:id="rId4" w:type="default"/>
          <w:pgSz w:w="11906" w:h="16838"/>
          <w:pgMar w:top="1440" w:right="1800" w:bottom="1440" w:left="1800" w:header="851" w:footer="992" w:gutter="0"/>
          <w:cols w:space="720" w:num="1"/>
          <w:docGrid w:type="lines" w:linePitch="312" w:charSpace="0"/>
        </w:sectPr>
      </w:pPr>
    </w:p>
    <w:p>
      <w:pPr>
        <w:pStyle w:val="18"/>
        <w:spacing w:line="360" w:lineRule="auto"/>
        <w:jc w:val="center"/>
        <w:rPr>
          <w:rFonts w:hint="eastAsia" w:hAnsi="宋体" w:eastAsia="宋体" w:cs="宋体"/>
          <w:b/>
          <w:bCs/>
          <w:color w:val="auto"/>
          <w:sz w:val="32"/>
          <w:szCs w:val="32"/>
          <w:highlight w:val="none"/>
        </w:rPr>
      </w:pPr>
      <w:r>
        <w:rPr>
          <w:rFonts w:hint="eastAsia" w:hAnsi="宋体" w:eastAsia="宋体" w:cs="宋体"/>
          <w:b/>
          <w:color w:val="auto"/>
          <w:sz w:val="32"/>
          <w:szCs w:val="32"/>
          <w:highlight w:val="none"/>
        </w:rPr>
        <w:t>第一章  投标邀请函</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w:t>
      </w:r>
      <w:r>
        <w:rPr>
          <w:rFonts w:hint="eastAsia" w:ascii="宋体" w:hAnsi="宋体" w:cs="宋体"/>
          <w:b/>
          <w:color w:val="auto"/>
          <w:sz w:val="24"/>
          <w:szCs w:val="24"/>
          <w:highlight w:val="none"/>
          <w:u w:val="single"/>
        </w:rPr>
        <w:t>厦门万翔网络商务有限公司</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rPr>
        <w:t>委托，</w:t>
      </w:r>
      <w:r>
        <w:rPr>
          <w:rFonts w:hint="eastAsia" w:ascii="宋体" w:hAnsi="宋体" w:eastAsia="宋体" w:cs="宋体"/>
          <w:b/>
          <w:color w:val="auto"/>
          <w:sz w:val="24"/>
          <w:szCs w:val="24"/>
          <w:highlight w:val="none"/>
          <w:u w:val="single"/>
        </w:rPr>
        <w:t xml:space="preserve">厦门万翔招标有限公司 </w:t>
      </w:r>
      <w:r>
        <w:rPr>
          <w:rFonts w:hint="eastAsia" w:ascii="宋体" w:hAnsi="宋体" w:eastAsia="宋体" w:cs="宋体"/>
          <w:color w:val="auto"/>
          <w:sz w:val="24"/>
          <w:szCs w:val="24"/>
          <w:highlight w:val="none"/>
        </w:rPr>
        <w:t>对【</w:t>
      </w:r>
      <w:r>
        <w:rPr>
          <w:rFonts w:hint="eastAsia" w:ascii="宋体" w:hAnsi="宋体" w:eastAsia="宋体" w:cs="宋体"/>
          <w:color w:val="auto"/>
          <w:sz w:val="24"/>
          <w:szCs w:val="24"/>
          <w:highlight w:val="none"/>
          <w:u w:val="single"/>
        </w:rPr>
        <w:t>2024年大宗扫描仪采购 】</w:t>
      </w:r>
      <w:r>
        <w:rPr>
          <w:rFonts w:hint="eastAsia" w:ascii="宋体" w:hAnsi="宋体" w:eastAsia="宋体" w:cs="宋体"/>
          <w:color w:val="auto"/>
          <w:sz w:val="24"/>
          <w:szCs w:val="24"/>
          <w:highlight w:val="none"/>
        </w:rPr>
        <w:t>货物进行国内公开招标，现欢迎国内合格的投标人前来投标。</w:t>
      </w:r>
    </w:p>
    <w:p>
      <w:pPr>
        <w:spacing w:line="360" w:lineRule="auto"/>
        <w:ind w:firstLine="360" w:firstLineChars="1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1、招标编号：</w:t>
      </w:r>
      <w:r>
        <w:rPr>
          <w:rFonts w:hint="eastAsia" w:ascii="宋体" w:hAnsi="宋体" w:eastAsia="宋体" w:cs="宋体"/>
          <w:color w:val="auto"/>
          <w:sz w:val="24"/>
          <w:szCs w:val="24"/>
          <w:highlight w:val="none"/>
          <w:u w:val="single"/>
        </w:rPr>
        <w:t>XM2024-DZ0024。</w:t>
      </w:r>
    </w:p>
    <w:p>
      <w:pPr>
        <w:spacing w:line="360" w:lineRule="auto"/>
        <w:ind w:firstLine="318" w:firstLineChars="150"/>
        <w:rPr>
          <w:rFonts w:hint="eastAsia" w:ascii="宋体" w:hAnsi="宋体" w:eastAsia="宋体" w:cs="宋体"/>
          <w:color w:val="auto"/>
          <w:spacing w:val="-14"/>
          <w:sz w:val="24"/>
          <w:szCs w:val="24"/>
          <w:highlight w:val="none"/>
        </w:rPr>
      </w:pPr>
      <w:r>
        <w:rPr>
          <w:rFonts w:hint="eastAsia" w:ascii="宋体" w:hAnsi="宋体" w:eastAsia="宋体" w:cs="宋体"/>
          <w:color w:val="auto"/>
          <w:spacing w:val="-14"/>
          <w:sz w:val="24"/>
          <w:szCs w:val="24"/>
          <w:highlight w:val="none"/>
        </w:rPr>
        <w:t>2、招标货物（服务）名称、数量及主要技术规格：见后</w:t>
      </w:r>
      <w:r>
        <w:rPr>
          <w:rFonts w:hint="eastAsia" w:ascii="宋体" w:hAnsi="宋体" w:eastAsia="宋体" w:cs="宋体"/>
          <w:color w:val="auto"/>
          <w:sz w:val="24"/>
          <w:szCs w:val="24"/>
          <w:highlight w:val="none"/>
        </w:rPr>
        <w:t>附招标货物（</w:t>
      </w:r>
      <w:r>
        <w:rPr>
          <w:rFonts w:hint="eastAsia" w:ascii="宋体" w:hAnsi="宋体" w:eastAsia="宋体" w:cs="宋体"/>
          <w:color w:val="auto"/>
          <w:spacing w:val="-14"/>
          <w:sz w:val="24"/>
          <w:szCs w:val="24"/>
          <w:highlight w:val="none"/>
        </w:rPr>
        <w:t>服务）</w:t>
      </w:r>
      <w:r>
        <w:rPr>
          <w:rFonts w:hint="eastAsia" w:ascii="宋体" w:hAnsi="宋体" w:eastAsia="宋体" w:cs="宋体"/>
          <w:color w:val="auto"/>
          <w:sz w:val="24"/>
          <w:szCs w:val="24"/>
          <w:highlight w:val="none"/>
        </w:rPr>
        <w:t>一览表。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3、招标文件获取方式：</w:t>
      </w:r>
      <w:r>
        <w:rPr>
          <w:rFonts w:hint="eastAsia" w:ascii="宋体" w:hAnsi="宋体" w:cs="宋体"/>
          <w:b/>
          <w:bCs w:val="0"/>
          <w:color w:val="auto"/>
          <w:sz w:val="24"/>
          <w:szCs w:val="24"/>
          <w:highlight w:val="none"/>
          <w:lang w:eastAsia="zh-CN"/>
        </w:rPr>
        <w:t>2024</w:t>
      </w:r>
      <w:r>
        <w:rPr>
          <w:rFonts w:hint="eastAsia" w:ascii="宋体" w:hAnsi="宋体" w:eastAsia="宋体" w:cs="宋体"/>
          <w:b/>
          <w:bCs w:val="0"/>
          <w:color w:val="auto"/>
          <w:sz w:val="24"/>
          <w:szCs w:val="24"/>
          <w:highlight w:val="none"/>
        </w:rPr>
        <w:t>年</w:t>
      </w:r>
      <w:r>
        <w:rPr>
          <w:rFonts w:hint="eastAsia" w:ascii="宋体" w:hAnsi="宋体" w:cs="宋体"/>
          <w:b/>
          <w:bCs w:val="0"/>
          <w:color w:val="auto"/>
          <w:sz w:val="24"/>
          <w:szCs w:val="24"/>
          <w:highlight w:val="none"/>
          <w:lang w:val="en-US" w:eastAsia="zh-CN"/>
        </w:rPr>
        <w:t>5</w:t>
      </w:r>
      <w:r>
        <w:rPr>
          <w:rFonts w:hint="eastAsia" w:ascii="宋体" w:hAnsi="宋体" w:eastAsia="宋体" w:cs="宋体"/>
          <w:b/>
          <w:bCs w:val="0"/>
          <w:color w:val="auto"/>
          <w:sz w:val="24"/>
          <w:szCs w:val="24"/>
          <w:highlight w:val="none"/>
        </w:rPr>
        <w:t>月</w:t>
      </w:r>
      <w:r>
        <w:rPr>
          <w:rFonts w:hint="eastAsia" w:ascii="宋体" w:hAnsi="宋体" w:cs="宋体"/>
          <w:b/>
          <w:bCs w:val="0"/>
          <w:color w:val="auto"/>
          <w:sz w:val="24"/>
          <w:szCs w:val="24"/>
          <w:highlight w:val="none"/>
          <w:lang w:val="en-US" w:eastAsia="zh-CN"/>
        </w:rPr>
        <w:t>31</w:t>
      </w:r>
      <w:r>
        <w:rPr>
          <w:rFonts w:hint="eastAsia" w:ascii="宋体" w:hAnsi="宋体" w:eastAsia="宋体" w:cs="宋体"/>
          <w:b/>
          <w:bCs w:val="0"/>
          <w:color w:val="auto"/>
          <w:sz w:val="24"/>
          <w:szCs w:val="24"/>
          <w:highlight w:val="none"/>
        </w:rPr>
        <w:t>日至</w:t>
      </w:r>
      <w:r>
        <w:rPr>
          <w:rFonts w:hint="eastAsia" w:ascii="宋体" w:hAnsi="宋体" w:cs="宋体"/>
          <w:b/>
          <w:bCs w:val="0"/>
          <w:color w:val="auto"/>
          <w:sz w:val="24"/>
          <w:szCs w:val="24"/>
          <w:highlight w:val="none"/>
          <w:lang w:eastAsia="zh-CN"/>
        </w:rPr>
        <w:t>2024</w:t>
      </w:r>
      <w:r>
        <w:rPr>
          <w:rFonts w:hint="eastAsia" w:ascii="宋体" w:hAnsi="宋体" w:eastAsia="宋体" w:cs="宋体"/>
          <w:b/>
          <w:bCs w:val="0"/>
          <w:color w:val="auto"/>
          <w:sz w:val="24"/>
          <w:szCs w:val="24"/>
          <w:highlight w:val="none"/>
        </w:rPr>
        <w:t>年</w:t>
      </w:r>
      <w:r>
        <w:rPr>
          <w:rFonts w:hint="eastAsia" w:ascii="宋体" w:hAnsi="宋体" w:cs="宋体"/>
          <w:b/>
          <w:bCs w:val="0"/>
          <w:color w:val="auto"/>
          <w:sz w:val="24"/>
          <w:szCs w:val="24"/>
          <w:highlight w:val="none"/>
          <w:lang w:val="en-US" w:eastAsia="zh-CN"/>
        </w:rPr>
        <w:t>6</w:t>
      </w:r>
      <w:r>
        <w:rPr>
          <w:rFonts w:hint="eastAsia" w:ascii="宋体" w:hAnsi="宋体" w:eastAsia="宋体" w:cs="宋体"/>
          <w:b/>
          <w:bCs w:val="0"/>
          <w:color w:val="auto"/>
          <w:sz w:val="24"/>
          <w:szCs w:val="24"/>
          <w:highlight w:val="none"/>
        </w:rPr>
        <w:t>月</w:t>
      </w:r>
      <w:r>
        <w:rPr>
          <w:rFonts w:hint="eastAsia" w:ascii="宋体" w:hAnsi="宋体" w:cs="宋体"/>
          <w:b/>
          <w:bCs w:val="0"/>
          <w:color w:val="auto"/>
          <w:sz w:val="24"/>
          <w:szCs w:val="24"/>
          <w:highlight w:val="none"/>
          <w:lang w:val="en-US" w:eastAsia="zh-CN"/>
        </w:rPr>
        <w:t>19</w:t>
      </w:r>
      <w:r>
        <w:rPr>
          <w:rFonts w:hint="eastAsia" w:ascii="宋体" w:hAnsi="宋体" w:eastAsia="宋体" w:cs="宋体"/>
          <w:b/>
          <w:bCs w:val="0"/>
          <w:color w:val="auto"/>
          <w:sz w:val="24"/>
          <w:szCs w:val="24"/>
          <w:highlight w:val="none"/>
        </w:rPr>
        <w:t>日</w:t>
      </w:r>
      <w:r>
        <w:rPr>
          <w:rFonts w:hint="eastAsia" w:ascii="宋体" w:hAnsi="宋体" w:eastAsia="宋体" w:cs="宋体"/>
          <w:color w:val="auto"/>
          <w:sz w:val="24"/>
          <w:szCs w:val="24"/>
          <w:highlight w:val="none"/>
        </w:rPr>
        <w:t>，有意向的供应商应在厦门招投标网（http:// www.xmztb.com，下同）注册账号，登录后可免费在线浏览招标文件，完成缴费并下载招标文件后方具备投标资格。缴费仅支持在线扫码支付。</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A、供应商注册详见厦门招投标网－办事指南－操作手册—《供应商注册登记操作手册》</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B、缴费及下载招标文件详见厦门招投标网－办事指南－操作手册—《供应商招标项目操作手册》</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C、请各投标人务必在招标文件购买截止时间前，在线扫码支付完成缴费并下载招标文件，否则不具备投标资格。</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D、纸质招标文件(若需要)获取方式：领取地点在厦门市湖里区机场北路476号</w:t>
      </w:r>
      <w:r>
        <w:rPr>
          <w:rFonts w:hint="eastAsia" w:ascii="宋体" w:hAnsi="宋体" w:eastAsia="宋体" w:cs="宋体"/>
          <w:color w:val="auto"/>
          <w:sz w:val="24"/>
          <w:szCs w:val="24"/>
          <w:highlight w:val="none"/>
          <w:lang w:eastAsia="zh-CN"/>
        </w:rPr>
        <w:t>万翔招标</w:t>
      </w:r>
      <w:r>
        <w:rPr>
          <w:rFonts w:hint="eastAsia" w:ascii="宋体" w:hAnsi="宋体" w:eastAsia="宋体" w:cs="宋体"/>
          <w:color w:val="auto"/>
          <w:sz w:val="24"/>
          <w:szCs w:val="24"/>
          <w:highlight w:val="none"/>
        </w:rPr>
        <w:t>4楼售标室。纸质招标文件领取事宜联系电话：0592-2219823。</w:t>
      </w:r>
    </w:p>
    <w:p>
      <w:pPr>
        <w:pStyle w:val="5"/>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4、招标文件售价：</w:t>
      </w:r>
      <w:r>
        <w:rPr>
          <w:rFonts w:hint="eastAsia" w:hAnsi="宋体" w:eastAsia="宋体" w:cs="宋体"/>
          <w:b/>
          <w:bCs/>
          <w:color w:val="auto"/>
          <w:sz w:val="24"/>
          <w:szCs w:val="24"/>
          <w:highlight w:val="none"/>
        </w:rPr>
        <w:t>每个合同包</w:t>
      </w:r>
      <w:r>
        <w:rPr>
          <w:rFonts w:hint="eastAsia" w:hAnsi="宋体" w:eastAsia="宋体" w:cs="宋体"/>
          <w:b/>
          <w:bCs/>
          <w:color w:val="auto"/>
          <w:sz w:val="24"/>
          <w:szCs w:val="24"/>
          <w:highlight w:val="none"/>
          <w:u w:val="single"/>
          <w:lang w:val="en-US" w:eastAsia="zh-CN"/>
        </w:rPr>
        <w:t>50</w:t>
      </w:r>
      <w:r>
        <w:rPr>
          <w:rFonts w:hint="eastAsia" w:hAnsi="宋体" w:eastAsia="宋体" w:cs="宋体"/>
          <w:b/>
          <w:bCs/>
          <w:color w:val="auto"/>
          <w:sz w:val="24"/>
          <w:szCs w:val="24"/>
          <w:highlight w:val="none"/>
        </w:rPr>
        <w:t>元人民币，</w:t>
      </w:r>
      <w:r>
        <w:rPr>
          <w:rFonts w:hint="eastAsia" w:hAnsi="宋体" w:eastAsia="宋体" w:cs="宋体"/>
          <w:b/>
          <w:bCs/>
          <w:color w:val="auto"/>
          <w:sz w:val="24"/>
          <w:szCs w:val="24"/>
          <w:highlight w:val="none"/>
        </w:rPr>
        <w:t>售后不退</w:t>
      </w:r>
      <w:r>
        <w:rPr>
          <w:rFonts w:hint="eastAsia" w:hAnsi="宋体" w:eastAsia="宋体" w:cs="宋体"/>
          <w:b/>
          <w:bCs/>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5、投标截止时间、地点：投标文件应于</w:t>
      </w:r>
      <w:r>
        <w:rPr>
          <w:rFonts w:hint="eastAsia" w:ascii="宋体" w:hAnsi="宋体" w:cs="宋体"/>
          <w:b/>
          <w:bCs/>
          <w:color w:val="auto"/>
          <w:sz w:val="24"/>
          <w:szCs w:val="24"/>
          <w:highlight w:val="none"/>
          <w:lang w:eastAsia="zh-CN"/>
        </w:rPr>
        <w:t>2024</w:t>
      </w:r>
      <w:r>
        <w:rPr>
          <w:rFonts w:hint="eastAsia" w:ascii="宋体" w:hAnsi="宋体" w:eastAsia="宋体" w:cs="宋体"/>
          <w:b/>
          <w:bCs/>
          <w:color w:val="auto"/>
          <w:sz w:val="24"/>
          <w:szCs w:val="24"/>
          <w:highlight w:val="none"/>
        </w:rPr>
        <w:t>年</w:t>
      </w:r>
      <w:r>
        <w:rPr>
          <w:rFonts w:hint="eastAsia" w:ascii="宋体" w:hAnsi="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月</w:t>
      </w:r>
      <w:r>
        <w:rPr>
          <w:rFonts w:hint="eastAsia" w:ascii="宋体" w:hAnsi="宋体" w:cs="宋体"/>
          <w:b/>
          <w:bCs/>
          <w:color w:val="auto"/>
          <w:sz w:val="24"/>
          <w:szCs w:val="24"/>
          <w:highlight w:val="none"/>
          <w:lang w:val="en-US" w:eastAsia="zh-CN"/>
        </w:rPr>
        <w:t>21</w:t>
      </w:r>
      <w:r>
        <w:rPr>
          <w:rFonts w:hint="eastAsia" w:ascii="宋体" w:hAnsi="宋体" w:eastAsia="宋体" w:cs="宋体"/>
          <w:b/>
          <w:bCs/>
          <w:color w:val="auto"/>
          <w:sz w:val="24"/>
          <w:szCs w:val="24"/>
          <w:highlight w:val="none"/>
        </w:rPr>
        <w:t>日上午9：</w:t>
      </w:r>
      <w:r>
        <w:rPr>
          <w:rFonts w:hint="eastAsia" w:ascii="宋体" w:hAnsi="宋体" w:cs="宋体"/>
          <w:b/>
          <w:bCs/>
          <w:color w:val="auto"/>
          <w:sz w:val="24"/>
          <w:szCs w:val="24"/>
          <w:highlight w:val="none"/>
          <w:lang w:val="en-US" w:eastAsia="zh-CN"/>
        </w:rPr>
        <w:t>15</w:t>
      </w:r>
      <w:r>
        <w:rPr>
          <w:rFonts w:hint="eastAsia" w:ascii="宋体" w:hAnsi="宋体" w:eastAsia="宋体" w:cs="宋体"/>
          <w:color w:val="auto"/>
          <w:sz w:val="24"/>
          <w:szCs w:val="24"/>
          <w:highlight w:val="none"/>
        </w:rPr>
        <w:t>（北</w:t>
      </w:r>
      <w:r>
        <w:rPr>
          <w:rFonts w:hint="eastAsia" w:ascii="宋体" w:hAnsi="宋体" w:eastAsia="宋体" w:cs="宋体"/>
          <w:color w:val="auto"/>
          <w:sz w:val="24"/>
          <w:szCs w:val="24"/>
          <w:highlight w:val="none"/>
        </w:rPr>
        <w:t>京时间）之前提交到</w:t>
      </w:r>
      <w:r>
        <w:rPr>
          <w:rFonts w:hint="eastAsia" w:ascii="宋体" w:hAnsi="宋体" w:eastAsia="宋体" w:cs="宋体"/>
          <w:b/>
          <w:color w:val="auto"/>
          <w:sz w:val="24"/>
          <w:szCs w:val="24"/>
          <w:highlight w:val="none"/>
          <w:u w:val="single"/>
        </w:rPr>
        <w:t>厦门市湖里区云顶北路842号厦门市政务服务中心4楼信息发布大厅东侧收标处2</w:t>
      </w:r>
      <w:r>
        <w:rPr>
          <w:rFonts w:hint="eastAsia" w:ascii="宋体" w:hAnsi="宋体" w:eastAsia="宋体" w:cs="宋体"/>
          <w:b/>
          <w:color w:val="auto"/>
          <w:sz w:val="24"/>
          <w:szCs w:val="24"/>
          <w:highlight w:val="none"/>
          <w:u w:val="single"/>
        </w:rPr>
        <w:t>号</w:t>
      </w:r>
      <w:r>
        <w:rPr>
          <w:rFonts w:hint="eastAsia" w:ascii="宋体" w:hAnsi="宋体" w:eastAsia="宋体" w:cs="宋体"/>
          <w:b/>
          <w:color w:val="auto"/>
          <w:sz w:val="24"/>
          <w:szCs w:val="24"/>
          <w:highlight w:val="none"/>
          <w:u w:val="single"/>
        </w:rPr>
        <w:t>收</w:t>
      </w:r>
      <w:r>
        <w:rPr>
          <w:rFonts w:hint="eastAsia" w:ascii="宋体" w:hAnsi="宋体" w:eastAsia="宋体" w:cs="宋体"/>
          <w:b/>
          <w:color w:val="auto"/>
          <w:sz w:val="24"/>
          <w:szCs w:val="24"/>
          <w:highlight w:val="none"/>
          <w:u w:val="single"/>
        </w:rPr>
        <w:t>标窗口</w:t>
      </w:r>
      <w:r>
        <w:rPr>
          <w:rFonts w:hint="eastAsia" w:ascii="宋体" w:hAnsi="宋体" w:eastAsia="宋体" w:cs="宋体"/>
          <w:color w:val="auto"/>
          <w:sz w:val="24"/>
          <w:szCs w:val="24"/>
          <w:highlight w:val="none"/>
        </w:rPr>
        <w:t>。逾期收到的或不符合规定的投标文件将被拒绝。</w:t>
      </w:r>
    </w:p>
    <w:p>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6、开标时间、地点: </w:t>
      </w:r>
      <w:r>
        <w:rPr>
          <w:rFonts w:hint="eastAsia" w:ascii="宋体" w:hAnsi="宋体" w:cs="宋体"/>
          <w:b/>
          <w:bCs/>
          <w:color w:val="auto"/>
          <w:sz w:val="24"/>
          <w:szCs w:val="24"/>
          <w:highlight w:val="none"/>
          <w:lang w:eastAsia="zh-CN"/>
        </w:rPr>
        <w:t>2024</w:t>
      </w:r>
      <w:r>
        <w:rPr>
          <w:rFonts w:hint="eastAsia" w:ascii="宋体" w:hAnsi="宋体" w:eastAsia="宋体" w:cs="宋体"/>
          <w:b/>
          <w:bCs/>
          <w:color w:val="auto"/>
          <w:sz w:val="24"/>
          <w:szCs w:val="24"/>
          <w:highlight w:val="none"/>
        </w:rPr>
        <w:t>年</w:t>
      </w:r>
      <w:r>
        <w:rPr>
          <w:rFonts w:hint="eastAsia" w:ascii="宋体" w:hAnsi="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月</w:t>
      </w:r>
      <w:r>
        <w:rPr>
          <w:rFonts w:hint="eastAsia" w:ascii="宋体" w:hAnsi="宋体" w:cs="宋体"/>
          <w:b/>
          <w:bCs/>
          <w:color w:val="auto"/>
          <w:sz w:val="24"/>
          <w:szCs w:val="24"/>
          <w:highlight w:val="none"/>
          <w:lang w:val="en-US" w:eastAsia="zh-CN"/>
        </w:rPr>
        <w:t>21</w:t>
      </w:r>
      <w:r>
        <w:rPr>
          <w:rFonts w:hint="eastAsia" w:ascii="宋体" w:hAnsi="宋体" w:eastAsia="宋体" w:cs="宋体"/>
          <w:b/>
          <w:bCs/>
          <w:color w:val="auto"/>
          <w:sz w:val="24"/>
          <w:szCs w:val="24"/>
          <w:highlight w:val="none"/>
        </w:rPr>
        <w:t>日上午9：</w:t>
      </w:r>
      <w:r>
        <w:rPr>
          <w:rFonts w:hint="eastAsia" w:ascii="宋体" w:hAnsi="宋体" w:cs="宋体"/>
          <w:b/>
          <w:bCs/>
          <w:color w:val="auto"/>
          <w:sz w:val="24"/>
          <w:szCs w:val="24"/>
          <w:highlight w:val="none"/>
          <w:lang w:val="en-US" w:eastAsia="zh-CN"/>
        </w:rPr>
        <w:t>15</w:t>
      </w:r>
      <w:r>
        <w:rPr>
          <w:rFonts w:hint="eastAsia" w:ascii="宋体" w:hAnsi="宋体" w:eastAsia="宋体" w:cs="宋体"/>
          <w:color w:val="auto"/>
          <w:sz w:val="24"/>
          <w:szCs w:val="24"/>
          <w:highlight w:val="none"/>
        </w:rPr>
        <w:t>（北</w:t>
      </w:r>
      <w:r>
        <w:rPr>
          <w:rFonts w:hint="eastAsia" w:ascii="宋体" w:hAnsi="宋体" w:eastAsia="宋体" w:cs="宋体"/>
          <w:color w:val="auto"/>
          <w:sz w:val="24"/>
          <w:szCs w:val="24"/>
          <w:highlight w:val="none"/>
        </w:rPr>
        <w:t>京时间）</w:t>
      </w:r>
      <w:r>
        <w:rPr>
          <w:rFonts w:hint="eastAsia" w:ascii="宋体" w:hAnsi="宋体" w:eastAsia="宋体" w:cs="宋体"/>
          <w:color w:val="auto"/>
          <w:sz w:val="24"/>
          <w:szCs w:val="24"/>
          <w:highlight w:val="none"/>
        </w:rPr>
        <w:t>于</w:t>
      </w:r>
      <w:r>
        <w:rPr>
          <w:rFonts w:hint="eastAsia" w:ascii="宋体" w:hAnsi="宋体" w:cs="宋体"/>
          <w:b/>
          <w:color w:val="auto"/>
          <w:sz w:val="24"/>
          <w:szCs w:val="24"/>
          <w:highlight w:val="none"/>
          <w:u w:val="single"/>
        </w:rPr>
        <w:t xml:space="preserve">厦门市湖里区云顶北路842号厦门市行政服务中心4楼开标室9(C405) </w:t>
      </w:r>
      <w:r>
        <w:rPr>
          <w:rFonts w:hint="eastAsia" w:ascii="宋体" w:hAnsi="宋体" w:eastAsia="宋体" w:cs="宋体"/>
          <w:color w:val="auto"/>
          <w:sz w:val="24"/>
          <w:szCs w:val="24"/>
          <w:highlight w:val="none"/>
        </w:rPr>
        <w:t>。</w:t>
      </w:r>
    </w:p>
    <w:p>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w:t>
      </w:r>
      <w:r>
        <w:rPr>
          <w:rFonts w:hint="eastAsia" w:ascii="宋体" w:hAnsi="宋体" w:eastAsia="宋体" w:cs="宋体"/>
          <w:color w:val="auto"/>
          <w:sz w:val="24"/>
          <w:szCs w:val="24"/>
          <w:highlight w:val="none"/>
        </w:rPr>
        <w:t>项目</w:t>
      </w:r>
      <w:r>
        <w:rPr>
          <w:rFonts w:hint="eastAsia" w:ascii="宋体" w:hAnsi="宋体" w:eastAsia="宋体" w:cs="宋体"/>
          <w:b/>
          <w:bCs/>
          <w:color w:val="auto"/>
          <w:sz w:val="24"/>
          <w:szCs w:val="24"/>
          <w:highlight w:val="none"/>
        </w:rPr>
        <w:t>接受</w:t>
      </w:r>
      <w:r>
        <w:rPr>
          <w:rFonts w:hint="eastAsia" w:ascii="宋体" w:hAnsi="宋体" w:eastAsia="宋体" w:cs="宋体"/>
          <w:color w:val="auto"/>
          <w:sz w:val="24"/>
          <w:szCs w:val="24"/>
          <w:highlight w:val="none"/>
        </w:rPr>
        <w:t>联合</w:t>
      </w:r>
      <w:r>
        <w:rPr>
          <w:rFonts w:hint="eastAsia" w:ascii="宋体" w:hAnsi="宋体" w:eastAsia="宋体" w:cs="宋体"/>
          <w:color w:val="auto"/>
          <w:sz w:val="24"/>
          <w:szCs w:val="24"/>
          <w:highlight w:val="none"/>
        </w:rPr>
        <w:t>体投标。</w:t>
      </w:r>
    </w:p>
    <w:p>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8、招标文件如有变更，</w:t>
      </w:r>
      <w:r>
        <w:rPr>
          <w:rFonts w:hint="eastAsia" w:ascii="宋体" w:hAnsi="宋体" w:eastAsia="宋体" w:cs="宋体"/>
          <w:b/>
          <w:color w:val="auto"/>
          <w:sz w:val="24"/>
          <w:szCs w:val="24"/>
          <w:highlight w:val="none"/>
          <w:u w:val="single"/>
        </w:rPr>
        <w:t xml:space="preserve">厦门万翔招标有限公司 </w:t>
      </w:r>
      <w:r>
        <w:rPr>
          <w:rFonts w:hint="eastAsia" w:ascii="宋体" w:hAnsi="宋体" w:eastAsia="宋体" w:cs="宋体"/>
          <w:bCs/>
          <w:color w:val="auto"/>
          <w:sz w:val="24"/>
          <w:szCs w:val="24"/>
          <w:highlight w:val="none"/>
        </w:rPr>
        <w:t>将通过中国政府采购网、厦门招投标网（</w:t>
      </w:r>
      <w:r>
        <w:rPr>
          <w:rFonts w:hint="eastAsia" w:ascii="宋体" w:hAnsi="宋体" w:eastAsia="宋体" w:cs="宋体"/>
          <w:color w:val="auto"/>
          <w:sz w:val="24"/>
          <w:szCs w:val="24"/>
          <w:highlight w:val="none"/>
        </w:rPr>
        <w:t>www.xmztb.com</w:t>
      </w:r>
      <w:r>
        <w:rPr>
          <w:rFonts w:hint="eastAsia" w:ascii="宋体" w:hAnsi="宋体" w:eastAsia="宋体" w:cs="宋体"/>
          <w:bCs/>
          <w:color w:val="auto"/>
          <w:sz w:val="24"/>
          <w:szCs w:val="24"/>
          <w:highlight w:val="none"/>
        </w:rPr>
        <w:t>）等媒体发布通知信息，请投标人关注</w:t>
      </w:r>
      <w:r>
        <w:rPr>
          <w:rFonts w:hint="eastAsia" w:ascii="宋体" w:hAnsi="宋体" w:eastAsia="宋体" w:cs="宋体"/>
          <w:color w:val="auto"/>
          <w:sz w:val="24"/>
          <w:szCs w:val="24"/>
          <w:highlight w:val="none"/>
        </w:rPr>
        <w:t>。</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9、友情提醒：本项目仅限网上购买招标文件，投标人必须按招标文件要求递交纸质投标文件。 </w:t>
      </w:r>
    </w:p>
    <w:p>
      <w:pPr>
        <w:spacing w:line="360" w:lineRule="auto"/>
        <w:ind w:firstLine="240" w:firstLineChars="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10、投标人对本次招标活动事项提出疑问的，请在投标截止时间十五日之前，与招标代理机构联系。来函请加盖单位公章，并提供联系人、联系电话及传真号码。</w:t>
      </w:r>
    </w:p>
    <w:p>
      <w:pPr>
        <w:spacing w:line="360" w:lineRule="auto"/>
        <w:ind w:firstLine="361" w:firstLineChars="15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11、为方便开标唱标，投标人应将开标一览表原件和投标保证金缴交凭证单独密封，并在信封上标明“开标一览表”字样，然后再装入投标文件密封袋中密封。</w:t>
      </w:r>
    </w:p>
    <w:p>
      <w:pPr>
        <w:tabs>
          <w:tab w:val="left" w:pos="1140"/>
        </w:tabs>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12、各有关联系方式</w:t>
      </w:r>
    </w:p>
    <w:tbl>
      <w:tblPr>
        <w:tblStyle w:val="12"/>
        <w:tblW w:w="988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4"/>
        <w:gridCol w:w="1409"/>
        <w:gridCol w:w="1239"/>
        <w:gridCol w:w="3348"/>
        <w:gridCol w:w="29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14"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序号</w:t>
            </w:r>
          </w:p>
        </w:tc>
        <w:tc>
          <w:tcPr>
            <w:tcW w:w="140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分工</w:t>
            </w:r>
          </w:p>
        </w:tc>
        <w:tc>
          <w:tcPr>
            <w:tcW w:w="123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联系人</w:t>
            </w:r>
          </w:p>
        </w:tc>
        <w:tc>
          <w:tcPr>
            <w:tcW w:w="3348"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职责范围</w:t>
            </w:r>
          </w:p>
        </w:tc>
        <w:tc>
          <w:tcPr>
            <w:tcW w:w="297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联系电话</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40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项目经办</w:t>
            </w:r>
          </w:p>
        </w:tc>
        <w:tc>
          <w:tcPr>
            <w:tcW w:w="1239"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徐</w:t>
            </w:r>
            <w:r>
              <w:rPr>
                <w:rFonts w:hint="eastAsia" w:ascii="宋体" w:hAnsi="宋体" w:cs="宋体"/>
                <w:color w:val="auto"/>
                <w:kern w:val="0"/>
                <w:sz w:val="24"/>
                <w:szCs w:val="24"/>
                <w:highlight w:val="none"/>
                <w:lang w:val="en-US" w:eastAsia="zh-CN"/>
              </w:rPr>
              <w:t>先生</w:t>
            </w:r>
            <w:r>
              <w:rPr>
                <w:rFonts w:hint="eastAsia" w:ascii="宋体" w:hAnsi="宋体" w:eastAsia="宋体" w:cs="宋体"/>
                <w:color w:val="auto"/>
                <w:kern w:val="0"/>
                <w:sz w:val="24"/>
                <w:szCs w:val="24"/>
                <w:highlight w:val="none"/>
              </w:rPr>
              <w:t>、熊</w:t>
            </w:r>
            <w:r>
              <w:rPr>
                <w:rFonts w:hint="eastAsia" w:ascii="宋体" w:hAnsi="宋体" w:cs="宋体"/>
                <w:color w:val="auto"/>
                <w:kern w:val="0"/>
                <w:sz w:val="24"/>
                <w:szCs w:val="24"/>
                <w:highlight w:val="none"/>
                <w:lang w:val="en-US" w:eastAsia="zh-CN"/>
              </w:rPr>
              <w:t>小姐</w:t>
            </w:r>
          </w:p>
        </w:tc>
        <w:tc>
          <w:tcPr>
            <w:tcW w:w="334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负责招标文件的咨询、答疑等工作</w:t>
            </w:r>
          </w:p>
        </w:tc>
        <w:tc>
          <w:tcPr>
            <w:tcW w:w="2976"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0592-5730600、5769394</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传真0592-5706660-6969</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40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p>
        </w:tc>
        <w:tc>
          <w:tcPr>
            <w:tcW w:w="123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w:t>
            </w:r>
            <w:r>
              <w:rPr>
                <w:rFonts w:hint="eastAsia" w:ascii="宋体" w:hAnsi="宋体" w:eastAsia="宋体" w:cs="宋体"/>
                <w:color w:val="auto"/>
                <w:sz w:val="24"/>
                <w:szCs w:val="24"/>
                <w:highlight w:val="none"/>
              </w:rPr>
              <w:t>小姐</w:t>
            </w:r>
          </w:p>
        </w:tc>
        <w:tc>
          <w:tcPr>
            <w:tcW w:w="334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投标保证金收、退</w:t>
            </w:r>
          </w:p>
        </w:tc>
        <w:tc>
          <w:tcPr>
            <w:tcW w:w="2976"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0592-5703367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3</w:t>
            </w:r>
          </w:p>
        </w:tc>
        <w:tc>
          <w:tcPr>
            <w:tcW w:w="140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代理服务费</w:t>
            </w:r>
          </w:p>
        </w:tc>
        <w:tc>
          <w:tcPr>
            <w:tcW w:w="123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陈小姐</w:t>
            </w:r>
          </w:p>
        </w:tc>
        <w:tc>
          <w:tcPr>
            <w:tcW w:w="334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收取</w:t>
            </w:r>
          </w:p>
        </w:tc>
        <w:tc>
          <w:tcPr>
            <w:tcW w:w="2976"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w:t>
            </w: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rPr>
              <w:t>5703367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140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w:t>
            </w:r>
          </w:p>
        </w:tc>
        <w:tc>
          <w:tcPr>
            <w:tcW w:w="123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黄经理</w:t>
            </w:r>
          </w:p>
        </w:tc>
        <w:tc>
          <w:tcPr>
            <w:tcW w:w="334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欢迎投标人对项目采购过程中公告发布、招标文件购买、投标保证金缴交和退还、</w:t>
            </w: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收取、中标通知书发放等环节的服务进行监督。我们将竭诚为您提供最优质的服务。</w:t>
            </w:r>
          </w:p>
        </w:tc>
        <w:tc>
          <w:tcPr>
            <w:tcW w:w="2976"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0592-5705656</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140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接收质疑</w:t>
            </w:r>
          </w:p>
        </w:tc>
        <w:tc>
          <w:tcPr>
            <w:tcW w:w="1239" w:type="dxa"/>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刘经理</w:t>
            </w:r>
          </w:p>
        </w:tc>
        <w:tc>
          <w:tcPr>
            <w:tcW w:w="3348" w:type="dxa"/>
            <w:noWrap w:val="0"/>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rPr>
              <w:t>负责接收质疑</w:t>
            </w:r>
          </w:p>
        </w:tc>
        <w:tc>
          <w:tcPr>
            <w:tcW w:w="2976" w:type="dxa"/>
            <w:noWrap w:val="0"/>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电话0592-2218761</w:t>
            </w:r>
          </w:p>
          <w:p>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传真0592-5706660-6969</w:t>
            </w:r>
          </w:p>
          <w:p>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"mailto:邮箱hcq@iport.com.cn"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邮箱lmf@iport.com.cn</w:t>
            </w:r>
            <w:r>
              <w:rPr>
                <w:rFonts w:hint="eastAsia" w:ascii="宋体" w:hAnsi="宋体" w:eastAsia="宋体" w:cs="宋体"/>
                <w:color w:val="auto"/>
                <w:sz w:val="24"/>
                <w:szCs w:val="24"/>
                <w:highlight w:val="none"/>
              </w:rPr>
              <w:fldChar w:fldCharType="end"/>
            </w:r>
          </w:p>
          <w:p>
            <w:pPr>
              <w:keepNext w:val="0"/>
              <w:keepLines w:val="0"/>
              <w:suppressLineNumbers w:val="0"/>
              <w:spacing w:before="0" w:beforeAutospacing="0" w:after="0" w:afterAutospacing="0" w:line="360" w:lineRule="auto"/>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通讯地址：厦门市湖里区机场北路476号4楼</w:t>
            </w:r>
          </w:p>
        </w:tc>
      </w:tr>
    </w:tbl>
    <w:p>
      <w:pP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13、投标保证金及</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缴交账户：</w:t>
      </w:r>
    </w:p>
    <w:tbl>
      <w:tblPr>
        <w:tblStyle w:val="1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6"/>
        <w:gridCol w:w="3240"/>
        <w:gridCol w:w="4243"/>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32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类   别</w:t>
            </w:r>
          </w:p>
        </w:tc>
        <w:tc>
          <w:tcPr>
            <w:tcW w:w="324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投标保证金缴交账户</w:t>
            </w:r>
          </w:p>
        </w:tc>
        <w:tc>
          <w:tcPr>
            <w:tcW w:w="4243"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缴交账户</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32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 户 行</w:t>
            </w:r>
          </w:p>
        </w:tc>
        <w:tc>
          <w:tcPr>
            <w:tcW w:w="324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w:t>
            </w:r>
          </w:p>
        </w:tc>
        <w:tc>
          <w:tcPr>
            <w:tcW w:w="4243"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p>
        </w:tc>
        <w:tc>
          <w:tcPr>
            <w:tcW w:w="324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w:t>
            </w:r>
          </w:p>
        </w:tc>
        <w:tc>
          <w:tcPr>
            <w:tcW w:w="4243" w:type="dxa"/>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35101570201052504219</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tc>
        <w:tc>
          <w:tcPr>
            <w:tcW w:w="7483" w:type="dxa"/>
            <w:gridSpan w:val="2"/>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厦门万翔招标有限公司</w:t>
            </w:r>
          </w:p>
        </w:tc>
      </w:tr>
    </w:tbl>
    <w:p>
      <w:pPr>
        <w:tabs>
          <w:tab w:val="left" w:pos="1140"/>
        </w:tabs>
        <w:spacing w:line="360" w:lineRule="auto"/>
        <w:ind w:firstLine="560"/>
        <w:rPr>
          <w:rFonts w:hint="eastAsia" w:ascii="宋体" w:hAnsi="宋体" w:eastAsia="宋体" w:cs="宋体"/>
          <w:color w:val="auto"/>
          <w:sz w:val="24"/>
          <w:szCs w:val="24"/>
          <w:highlight w:val="none"/>
        </w:rPr>
      </w:pPr>
    </w:p>
    <w:p>
      <w:pPr>
        <w:spacing w:line="36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注：投标人须将相关的费用缴交至上表对应的账号，缴错账号而产生的一切后果由投标人自行承担。</w:t>
      </w:r>
    </w:p>
    <w:p>
      <w:pPr>
        <w:spacing w:line="360" w:lineRule="auto"/>
        <w:ind w:firstLine="360"/>
        <w:rPr>
          <w:rFonts w:hint="eastAsia" w:ascii="宋体" w:hAnsi="宋体" w:eastAsia="宋体" w:cs="宋体"/>
          <w:b/>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招标代理机构：厦门万翔招标有限公司</w:t>
      </w:r>
    </w:p>
    <w:p>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址：厦门市湖里区机场北路476号四楼 </w:t>
      </w:r>
    </w:p>
    <w:p>
      <w:pPr>
        <w:tabs>
          <w:tab w:val="left" w:pos="2775"/>
        </w:tabs>
        <w:spacing w:line="360" w:lineRule="auto"/>
        <w:ind w:firstLine="4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 361006</w:t>
      </w:r>
    </w:p>
    <w:p>
      <w:pPr>
        <w:spacing w:line="360" w:lineRule="auto"/>
        <w:ind w:firstLine="482" w:firstLineChars="200"/>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合同款项事宜联系人：林素月</w:t>
      </w:r>
      <w:r>
        <w:rPr>
          <w:rFonts w:ascii="宋体" w:hAnsi="宋体" w:eastAsia="宋体" w:cs="宋体"/>
          <w:b/>
          <w:bCs/>
          <w:color w:val="auto"/>
          <w:sz w:val="24"/>
          <w:szCs w:val="24"/>
          <w:highlight w:val="none"/>
        </w:rPr>
        <w:t>0592</w:t>
      </w:r>
      <w:r>
        <w:rPr>
          <w:rFonts w:hint="eastAsia" w:ascii="宋体" w:hAnsi="宋体" w:cs="宋体"/>
          <w:b/>
          <w:bCs/>
          <w:color w:val="auto"/>
          <w:sz w:val="24"/>
          <w:szCs w:val="24"/>
          <w:highlight w:val="none"/>
          <w:lang w:val="en-US" w:eastAsia="zh-CN"/>
        </w:rPr>
        <w:t>-</w:t>
      </w:r>
      <w:r>
        <w:rPr>
          <w:rFonts w:ascii="宋体" w:hAnsi="宋体" w:eastAsia="宋体" w:cs="宋体"/>
          <w:b/>
          <w:bCs/>
          <w:color w:val="auto"/>
          <w:sz w:val="24"/>
          <w:szCs w:val="24"/>
          <w:highlight w:val="none"/>
        </w:rPr>
        <w:t>5721296</w:t>
      </w:r>
    </w:p>
    <w:p>
      <w:pPr>
        <w:pStyle w:val="10"/>
        <w:rPr>
          <w:rFonts w:hint="eastAsia"/>
          <w:color w:val="auto"/>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附：招标货物(服务)一览表</w:t>
      </w: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招标货物（服务）一览表</w:t>
      </w:r>
    </w:p>
    <w:tbl>
      <w:tblPr>
        <w:tblStyle w:val="12"/>
        <w:tblW w:w="10345" w:type="dxa"/>
        <w:tblInd w:w="-7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952"/>
        <w:gridCol w:w="1716"/>
        <w:gridCol w:w="900"/>
        <w:gridCol w:w="1620"/>
        <w:gridCol w:w="1080"/>
        <w:gridCol w:w="1440"/>
        <w:gridCol w:w="1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合同包</w:t>
            </w:r>
          </w:p>
        </w:tc>
        <w:tc>
          <w:tcPr>
            <w:tcW w:w="952"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品目号</w:t>
            </w:r>
          </w:p>
        </w:tc>
        <w:tc>
          <w:tcPr>
            <w:tcW w:w="1716"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货物名称</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数量</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主要技术规格</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交货地点</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*交付使用期</w:t>
            </w:r>
          </w:p>
        </w:tc>
        <w:tc>
          <w:tcPr>
            <w:tcW w:w="1419"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XM2024-DZ0024</w:t>
            </w:r>
          </w:p>
        </w:tc>
        <w:tc>
          <w:tcPr>
            <w:tcW w:w="952"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w:t>
            </w:r>
          </w:p>
        </w:tc>
        <w:tc>
          <w:tcPr>
            <w:tcW w:w="1716"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2024年大宗扫描仪采购</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1批</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详见招标内容及要求</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使用单位指定地点</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详见招标内容</w:t>
            </w:r>
          </w:p>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及要求</w:t>
            </w:r>
          </w:p>
        </w:tc>
        <w:tc>
          <w:tcPr>
            <w:tcW w:w="1419"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厦门市政府机关事业单位和福建省内其他终端用户</w:t>
            </w:r>
          </w:p>
        </w:tc>
      </w:tr>
    </w:tbl>
    <w:p>
      <w:pPr>
        <w:pStyle w:val="5"/>
        <w:tabs>
          <w:tab w:val="left" w:pos="8360"/>
        </w:tabs>
        <w:spacing w:line="360" w:lineRule="auto"/>
        <w:jc w:val="left"/>
        <w:rPr>
          <w:rFonts w:hint="eastAsia" w:hAnsi="宋体" w:eastAsia="宋体" w:cs="宋体"/>
          <w:color w:val="auto"/>
          <w:sz w:val="24"/>
          <w:szCs w:val="24"/>
          <w:highlight w:val="none"/>
        </w:rPr>
      </w:pPr>
    </w:p>
    <w:p>
      <w:pPr>
        <w:pStyle w:val="5"/>
        <w:tabs>
          <w:tab w:val="left" w:pos="8360"/>
        </w:tabs>
        <w:spacing w:line="360" w:lineRule="auto"/>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注：投标人可按合同包投标，对同一合同包内所有品目号内容投标时必须完整。评标与授标以合同包为单位。</w:t>
      </w:r>
    </w:p>
    <w:p>
      <w:pPr>
        <w:pStyle w:val="5"/>
        <w:tabs>
          <w:tab w:val="left" w:pos="8360"/>
        </w:tabs>
        <w:spacing w:line="360" w:lineRule="auto"/>
        <w:jc w:val="left"/>
        <w:rPr>
          <w:rFonts w:hint="eastAsia" w:hAnsi="宋体" w:eastAsia="宋体" w:cs="宋体"/>
          <w:color w:val="auto"/>
          <w:sz w:val="24"/>
          <w:szCs w:val="24"/>
          <w:highlight w:val="none"/>
        </w:rPr>
      </w:pPr>
    </w:p>
    <w:p>
      <w:pPr>
        <w:pStyle w:val="2"/>
        <w:spacing w:line="360" w:lineRule="auto"/>
        <w:ind w:firstLine="0"/>
        <w:rPr>
          <w:rFonts w:hint="eastAsia" w:ascii="宋体" w:hAnsi="宋体" w:eastAsia="宋体" w:cs="宋体"/>
          <w:b/>
          <w:color w:val="auto"/>
          <w:sz w:val="24"/>
          <w:szCs w:val="24"/>
          <w:highlight w:val="none"/>
        </w:rPr>
        <w:sectPr>
          <w:footerReference r:id="rId6" w:type="default"/>
          <w:pgSz w:w="11906" w:h="16838"/>
          <w:pgMar w:top="1440" w:right="1106" w:bottom="1290" w:left="1800" w:header="851" w:footer="992" w:gutter="0"/>
          <w:pgNumType w:start="1"/>
          <w:cols w:space="720" w:num="1"/>
          <w:docGrid w:type="lines" w:linePitch="312" w:charSpace="0"/>
        </w:sectPr>
      </w:pPr>
    </w:p>
    <w:p>
      <w:pPr>
        <w:pStyle w:val="18"/>
        <w:spacing w:line="360" w:lineRule="auto"/>
        <w:jc w:val="center"/>
        <w:rPr>
          <w:rFonts w:hint="eastAsia" w:hAnsi="宋体" w:eastAsia="宋体" w:cs="宋体"/>
          <w:b/>
          <w:color w:val="auto"/>
          <w:sz w:val="32"/>
          <w:szCs w:val="32"/>
          <w:highlight w:val="none"/>
        </w:rPr>
      </w:pPr>
      <w:r>
        <w:rPr>
          <w:rFonts w:hint="eastAsia" w:hAnsi="宋体" w:eastAsia="宋体" w:cs="宋体"/>
          <w:b/>
          <w:color w:val="auto"/>
          <w:sz w:val="32"/>
          <w:szCs w:val="32"/>
          <w:highlight w:val="none"/>
        </w:rPr>
        <w:t>第二章  投标人须知</w:t>
      </w:r>
    </w:p>
    <w:p>
      <w:pPr>
        <w:pStyle w:val="18"/>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投标人须知前附表1</w:t>
      </w:r>
    </w:p>
    <w:p>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本须知前附表1的条款号是与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top"/>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1080" w:type="dxa"/>
            <w:noWrap w:val="0"/>
            <w:vAlign w:val="top"/>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7380" w:type="dxa"/>
            <w:noWrap w:val="0"/>
            <w:vAlign w:val="top"/>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08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7380" w:type="dxa"/>
            <w:noWrap w:val="0"/>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项目名称：2024年大宗扫描仪采购 </w:t>
            </w:r>
          </w:p>
          <w:p>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采购单位名称：厦门万翔网络商务有限公司</w:t>
            </w:r>
          </w:p>
          <w:p>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cs="宋体"/>
                <w:color w:val="auto"/>
                <w:sz w:val="24"/>
                <w:szCs w:val="24"/>
                <w:highlight w:val="none"/>
              </w:rPr>
              <w:t>采购单位地址：厦门市湖里区机场北路476号五楼</w:t>
            </w:r>
          </w:p>
          <w:p>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项目内容：大宗扫描仪</w:t>
            </w:r>
          </w:p>
          <w:p>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XM2024-DZ0024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08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7380"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资格标准：</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详见第二章《投标人须知》第3条，以及第三章《招标内容及要求》有关内容。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08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7380"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有效期不足将导致其投标文件被拒绝。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08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noWrap w:val="0"/>
            <w:vAlign w:val="center"/>
          </w:tcPr>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b/>
                <w:color w:val="auto"/>
                <w:sz w:val="24"/>
                <w:szCs w:val="24"/>
                <w:highlight w:val="none"/>
                <w:u w:val="single"/>
              </w:rPr>
            </w:pPr>
            <w:r>
              <w:rPr>
                <w:rFonts w:hint="eastAsia" w:ascii="宋体" w:hAnsi="宋体" w:eastAsia="宋体" w:cs="宋体"/>
                <w:color w:val="auto"/>
                <w:kern w:val="0"/>
                <w:sz w:val="24"/>
                <w:szCs w:val="24"/>
                <w:highlight w:val="none"/>
              </w:rPr>
              <w:t>投标文件递交地址：</w:t>
            </w:r>
            <w:r>
              <w:rPr>
                <w:rFonts w:hint="eastAsia" w:ascii="宋体" w:hAnsi="宋体" w:eastAsia="宋体" w:cs="宋体"/>
                <w:b/>
                <w:color w:val="auto"/>
                <w:sz w:val="24"/>
                <w:szCs w:val="24"/>
                <w:highlight w:val="none"/>
                <w:u w:val="single"/>
              </w:rPr>
              <w:t>厦门市湖里区云顶北路842号厦门市政务服务中心4楼信息发布大厅东侧收标处2</w:t>
            </w:r>
            <w:r>
              <w:rPr>
                <w:rFonts w:hint="eastAsia" w:ascii="宋体" w:hAnsi="宋体" w:eastAsia="宋体" w:cs="宋体"/>
                <w:b/>
                <w:color w:val="auto"/>
                <w:sz w:val="24"/>
                <w:szCs w:val="24"/>
                <w:highlight w:val="none"/>
                <w:u w:val="single"/>
              </w:rPr>
              <w:t>号</w:t>
            </w:r>
            <w:r>
              <w:rPr>
                <w:rFonts w:hint="eastAsia" w:ascii="宋体" w:hAnsi="宋体" w:eastAsia="宋体" w:cs="宋体"/>
                <w:b/>
                <w:color w:val="auto"/>
                <w:sz w:val="24"/>
                <w:szCs w:val="24"/>
                <w:highlight w:val="none"/>
                <w:u w:val="single"/>
              </w:rPr>
              <w:t>收</w:t>
            </w:r>
            <w:r>
              <w:rPr>
                <w:rFonts w:hint="eastAsia" w:ascii="宋体" w:hAnsi="宋体" w:eastAsia="宋体" w:cs="宋体"/>
                <w:b/>
                <w:color w:val="auto"/>
                <w:sz w:val="24"/>
                <w:szCs w:val="24"/>
                <w:highlight w:val="none"/>
                <w:u w:val="single"/>
              </w:rPr>
              <w:t>标窗口</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接收人：</w:t>
            </w:r>
            <w:r>
              <w:rPr>
                <w:rFonts w:hint="eastAsia" w:ascii="宋体" w:hAnsi="宋体" w:eastAsia="宋体" w:cs="宋体"/>
                <w:color w:val="auto"/>
                <w:kern w:val="0"/>
                <w:sz w:val="24"/>
                <w:szCs w:val="24"/>
                <w:highlight w:val="none"/>
              </w:rPr>
              <w:t>徐</w:t>
            </w:r>
            <w:r>
              <w:rPr>
                <w:rFonts w:hint="eastAsia" w:ascii="宋体" w:hAnsi="宋体" w:cs="宋体"/>
                <w:color w:val="auto"/>
                <w:kern w:val="0"/>
                <w:sz w:val="24"/>
                <w:szCs w:val="24"/>
                <w:highlight w:val="none"/>
                <w:lang w:val="en-US" w:eastAsia="zh-CN"/>
              </w:rPr>
              <w:t>先生</w:t>
            </w:r>
            <w:r>
              <w:rPr>
                <w:rFonts w:hint="eastAsia" w:ascii="宋体" w:hAnsi="宋体" w:eastAsia="宋体" w:cs="宋体"/>
                <w:color w:val="auto"/>
                <w:kern w:val="0"/>
                <w:sz w:val="24"/>
                <w:szCs w:val="24"/>
                <w:highlight w:val="none"/>
              </w:rPr>
              <w:t>、熊</w:t>
            </w:r>
            <w:r>
              <w:rPr>
                <w:rFonts w:hint="eastAsia" w:ascii="宋体" w:hAnsi="宋体" w:cs="宋体"/>
                <w:color w:val="auto"/>
                <w:kern w:val="0"/>
                <w:sz w:val="24"/>
                <w:szCs w:val="24"/>
                <w:highlight w:val="none"/>
                <w:lang w:val="en-US" w:eastAsia="zh-CN"/>
              </w:rPr>
              <w:t>小姐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08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7380"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r>
              <w:rPr>
                <w:rFonts w:hint="eastAsia" w:ascii="宋体" w:hAnsi="宋体" w:eastAsia="宋体" w:cs="宋体"/>
                <w:color w:val="auto"/>
                <w:sz w:val="24"/>
                <w:szCs w:val="24"/>
                <w:highlight w:val="none"/>
                <w:u w:val="single"/>
              </w:rPr>
              <w:t xml:space="preserve">   0元       </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①投标保证金以转账、电汇两种形式提交（不收取现金、现金支票，不能用个人卡在银联支付系统转账，否则作未提交投标保证金处理）。</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②若项目存在分合同包采购的，则投标保证金应按不同的合同包号分别提交。</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③投标人为中小企业的，其投标保证金减半交纳。减半交纳投标保证金的投标人应按照招标文件格式要求在投标文件中提供《中小企业声明函》。</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④</w:t>
            </w:r>
            <w:r>
              <w:rPr>
                <w:rFonts w:hint="eastAsia" w:ascii="宋体" w:hAnsi="宋体" w:eastAsia="宋体" w:cs="宋体"/>
                <w:color w:val="auto"/>
                <w:kern w:val="0"/>
                <w:sz w:val="24"/>
                <w:szCs w:val="24"/>
                <w:highlight w:val="none"/>
              </w:rPr>
              <w:t>投标保证金应在投标截止时间前到账。</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未按前述规定缴交投标保证金的，投标无效。</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⑤投标保证金按投标人缴交账号原路退回，遇投标人账号变更、非投标保证金款项误转进投标保证金专户等特殊情况确实无法原路退回的，需经同级政府采购监管部门核实后方可退回。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08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w:t>
            </w:r>
          </w:p>
        </w:tc>
        <w:tc>
          <w:tcPr>
            <w:tcW w:w="7380"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投标文件份数：正本一份、</w:t>
            </w:r>
            <w:r>
              <w:rPr>
                <w:rFonts w:hint="eastAsia" w:ascii="宋体" w:hAnsi="宋体" w:eastAsia="宋体" w:cs="宋体"/>
                <w:color w:val="auto"/>
                <w:sz w:val="24"/>
                <w:szCs w:val="24"/>
                <w:highlight w:val="none"/>
              </w:rPr>
              <w:t>副本四份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108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w:t>
            </w:r>
          </w:p>
        </w:tc>
        <w:tc>
          <w:tcPr>
            <w:tcW w:w="7380"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评标方法、标准及定标原则(含推荐中标候选供应商数量)：</w:t>
            </w:r>
          </w:p>
          <w:p>
            <w:pPr>
              <w:pStyle w:val="5"/>
              <w:keepNext w:val="0"/>
              <w:keepLines w:val="0"/>
              <w:suppressLineNumbers w:val="0"/>
              <w:spacing w:before="0" w:beforeAutospacing="0" w:after="0" w:afterAutospacing="0" w:line="360" w:lineRule="auto"/>
              <w:ind w:left="0" w:right="0"/>
              <w:rPr>
                <w:rFonts w:hint="eastAsia" w:hAnsi="宋体" w:eastAsia="宋体" w:cs="宋体"/>
                <w:color w:val="auto"/>
                <w:sz w:val="24"/>
                <w:szCs w:val="24"/>
                <w:highlight w:val="none"/>
              </w:rPr>
            </w:pPr>
            <w:r>
              <w:rPr>
                <w:rFonts w:hint="eastAsia" w:hAnsi="宋体" w:eastAsia="宋体" w:cs="宋体"/>
                <w:color w:val="auto"/>
                <w:sz w:val="24"/>
                <w:szCs w:val="24"/>
                <w:highlight w:val="none"/>
              </w:rPr>
              <w:t>详见《投标人须知前附表3》。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1080" w:type="dxa"/>
            <w:noWrap w:val="0"/>
            <w:vAlign w:val="center"/>
          </w:tcPr>
          <w:p>
            <w:pPr>
              <w:keepNext w:val="0"/>
              <w:keepLines w:val="0"/>
              <w:suppressLineNumbers w:val="0"/>
              <w:spacing w:before="0" w:beforeAutospacing="0" w:after="0" w:afterAutospacing="0" w:line="360" w:lineRule="auto"/>
              <w:ind w:left="0" w:right="-63" w:rightChars="-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w:t>
            </w:r>
          </w:p>
        </w:tc>
        <w:tc>
          <w:tcPr>
            <w:tcW w:w="7380"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收费标准：</w:t>
            </w:r>
          </w:p>
          <w:tbl>
            <w:tblPr>
              <w:tblStyle w:val="12"/>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中标金额(万元)</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[0―100]</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（100－500]</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（500-1000]</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（1000-5000]</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（5000-10000]</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（10000-50000]</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（50000-100000]</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0.035%</w:t>
                  </w:r>
                </w:p>
              </w:tc>
            </w:tr>
          </w:tbl>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中标服务费按每批次《定货单》金额分别收取，定货单金额不予累加，中标供应商最迟在采购单位发出《定货单》之日起10个工作日内向招标代理机构缴交中标服务费。</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2、中标供应商以转账或汇款方式提交。</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3、中标供应商为中小企业的，其</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按照</w:t>
            </w:r>
            <w:r>
              <w:rPr>
                <w:rFonts w:hint="eastAsia" w:ascii="宋体" w:hAnsi="宋体" w:eastAsia="宋体" w:cs="宋体"/>
                <w:color w:val="auto"/>
                <w:sz w:val="24"/>
                <w:szCs w:val="24"/>
                <w:highlight w:val="none"/>
                <w:lang w:val="en-US" w:eastAsia="zh-CN"/>
              </w:rPr>
              <w:t>上述</w:t>
            </w:r>
            <w:r>
              <w:rPr>
                <w:rFonts w:hint="eastAsia" w:ascii="宋体" w:hAnsi="宋体" w:eastAsia="宋体" w:cs="宋体"/>
                <w:color w:val="auto"/>
                <w:sz w:val="24"/>
                <w:szCs w:val="24"/>
                <w:highlight w:val="none"/>
              </w:rPr>
              <w:t>服务收费标准下浮10%进行支付。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监督管理部门：</w:t>
            </w:r>
            <w:r>
              <w:rPr>
                <w:rFonts w:hint="eastAsia" w:ascii="宋体" w:hAnsi="宋体" w:eastAsia="宋体" w:cs="宋体"/>
                <w:color w:val="auto"/>
                <w:sz w:val="24"/>
                <w:szCs w:val="24"/>
                <w:highlight w:val="none"/>
              </w:rPr>
              <w:t>厦门市财政局。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是否允许进口产品参加本采购项目</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eq \o\ac(</w:instrText>
            </w:r>
            <w:r>
              <w:rPr>
                <w:rFonts w:hint="eastAsia" w:ascii="宋体" w:hAnsi="宋体" w:eastAsia="宋体" w:cs="宋体"/>
                <w:color w:val="auto"/>
                <w:position w:val="-4"/>
                <w:sz w:val="36"/>
                <w:szCs w:val="24"/>
                <w:highlight w:val="none"/>
              </w:rPr>
              <w:instrText xml:space="preserve">□</w:instrText>
            </w:r>
            <w:r>
              <w:rPr>
                <w:rFonts w:hint="eastAsia" w:ascii="宋体" w:hAnsi="宋体" w:eastAsia="宋体" w:cs="宋体"/>
                <w:color w:val="auto"/>
                <w:sz w:val="24"/>
                <w:szCs w:val="24"/>
                <w:highlight w:val="none"/>
              </w:rPr>
              <w:instrText xml:space="preserve">,√)</w:instrTex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否</w:t>
            </w:r>
          </w:p>
        </w:tc>
      </w:tr>
    </w:tbl>
    <w:p>
      <w:pPr>
        <w:tabs>
          <w:tab w:val="left" w:pos="-1080"/>
          <w:tab w:val="left" w:pos="180"/>
          <w:tab w:val="left" w:pos="1080"/>
        </w:tabs>
        <w:spacing w:line="360" w:lineRule="auto"/>
        <w:rPr>
          <w:rFonts w:hint="eastAsia" w:ascii="宋体" w:hAnsi="宋体" w:eastAsia="宋体" w:cs="宋体"/>
          <w:b/>
          <w:color w:val="auto"/>
          <w:sz w:val="24"/>
          <w:szCs w:val="24"/>
          <w:highlight w:val="none"/>
        </w:rPr>
      </w:pPr>
    </w:p>
    <w:p>
      <w:pPr>
        <w:tabs>
          <w:tab w:val="left" w:pos="-1080"/>
          <w:tab w:val="left" w:pos="180"/>
          <w:tab w:val="left" w:pos="1080"/>
        </w:tabs>
        <w:spacing w:line="360" w:lineRule="auto"/>
        <w:rPr>
          <w:rFonts w:hint="eastAsia" w:ascii="宋体" w:hAnsi="宋体" w:eastAsia="宋体" w:cs="宋体"/>
          <w:b/>
          <w:color w:val="auto"/>
          <w:sz w:val="24"/>
          <w:szCs w:val="24"/>
          <w:highlight w:val="none"/>
        </w:rPr>
      </w:pPr>
    </w:p>
    <w:p>
      <w:pPr>
        <w:tabs>
          <w:tab w:val="left" w:pos="-1080"/>
          <w:tab w:val="left" w:pos="180"/>
          <w:tab w:val="left" w:pos="1080"/>
        </w:tabs>
        <w:spacing w:line="360" w:lineRule="auto"/>
        <w:rPr>
          <w:rFonts w:hint="eastAsia" w:ascii="宋体" w:hAnsi="宋体" w:eastAsia="宋体" w:cs="宋体"/>
          <w:b/>
          <w:color w:val="auto"/>
          <w:sz w:val="24"/>
          <w:szCs w:val="24"/>
          <w:highlight w:val="none"/>
        </w:rPr>
      </w:pPr>
    </w:p>
    <w:p>
      <w:pPr>
        <w:tabs>
          <w:tab w:val="left" w:pos="-1080"/>
          <w:tab w:val="left" w:pos="180"/>
          <w:tab w:val="left" w:pos="1080"/>
        </w:tabs>
        <w:spacing w:line="360" w:lineRule="auto"/>
        <w:rPr>
          <w:rFonts w:hint="eastAsia" w:ascii="宋体" w:hAnsi="宋体" w:eastAsia="宋体" w:cs="宋体"/>
          <w:b/>
          <w:color w:val="auto"/>
          <w:sz w:val="24"/>
          <w:szCs w:val="24"/>
          <w:highlight w:val="none"/>
        </w:rPr>
      </w:pPr>
    </w:p>
    <w:p>
      <w:pPr>
        <w:spacing w:line="360" w:lineRule="auto"/>
        <w:jc w:val="both"/>
        <w:rPr>
          <w:rFonts w:hint="eastAsia" w:ascii="宋体" w:hAnsi="宋体" w:eastAsia="宋体" w:cs="宋体"/>
          <w:b/>
          <w:bCs/>
          <w:color w:val="auto"/>
          <w:sz w:val="24"/>
          <w:szCs w:val="24"/>
          <w:highlight w:val="none"/>
          <w:u w:val="single"/>
        </w:rPr>
      </w:pPr>
    </w:p>
    <w:p>
      <w:pPr>
        <w:spacing w:line="360" w:lineRule="auto"/>
        <w:jc w:val="center"/>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投标人须知前附表2:资格性、符合性检查表</w:t>
      </w:r>
    </w:p>
    <w:p>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本须知前附表2集中列示了符合性检查的所有条款，其内容是评标委员会在评审过程中判断投标人的投标是否有效的重要依据。本须知前附表</w:t>
      </w:r>
      <w:r>
        <w:rPr>
          <w:rFonts w:hint="default" w:ascii="宋体" w:hAnsi="宋体" w:cs="宋体"/>
          <w:color w:val="auto"/>
          <w:sz w:val="24"/>
          <w:szCs w:val="24"/>
          <w:highlight w:val="none"/>
        </w:rPr>
        <w:t>2</w:t>
      </w:r>
      <w:r>
        <w:rPr>
          <w:rFonts w:hint="eastAsia" w:ascii="宋体" w:hAnsi="宋体" w:eastAsia="宋体" w:cs="宋体"/>
          <w:color w:val="auto"/>
          <w:sz w:val="24"/>
          <w:szCs w:val="24"/>
          <w:highlight w:val="none"/>
        </w:rPr>
        <w:t>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2"/>
        <w:tblW w:w="516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3"/>
        <w:gridCol w:w="682"/>
        <w:gridCol w:w="1399"/>
        <w:gridCol w:w="6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noWrap w:val="0"/>
            <w:vAlign w:val="top"/>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资格性要求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w:t>
            </w:r>
          </w:p>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号</w:t>
            </w:r>
          </w:p>
        </w:tc>
        <w:tc>
          <w:tcPr>
            <w:tcW w:w="383"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章</w:t>
            </w:r>
          </w:p>
        </w:tc>
        <w:tc>
          <w:tcPr>
            <w:tcW w:w="786"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条款号</w:t>
            </w:r>
          </w:p>
        </w:tc>
        <w:tc>
          <w:tcPr>
            <w:tcW w:w="3490" w:type="pct"/>
            <w:tcBorders>
              <w:bottom w:val="single" w:color="auto" w:sz="4" w:space="0"/>
            </w:tcBorders>
            <w:noWrap w:val="0"/>
            <w:vAlign w:val="center"/>
          </w:tcPr>
          <w:p>
            <w:pPr>
              <w:keepNext w:val="0"/>
              <w:keepLines w:val="0"/>
              <w:suppressLineNumbers w:val="0"/>
              <w:tabs>
                <w:tab w:val="left" w:pos="2848"/>
              </w:tabs>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34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合格的投标人</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具体内容详见第二章第3条“合格的投标人”。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34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投标人应具备《中华人民共和国政府采购法》第二十二条第一款规定的条件，并提供以下材料：</w:t>
            </w:r>
          </w:p>
          <w:p>
            <w:pPr>
              <w:keepNext w:val="0"/>
              <w:keepLines w:val="0"/>
              <w:suppressLineNumbers w:val="0"/>
              <w:spacing w:before="0" w:beforeAutospacing="0" w:after="0" w:afterAutospacing="0" w:line="360" w:lineRule="auto"/>
              <w:ind w:left="0" w:right="0" w:firstLine="319" w:firstLineChars="13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kern w:val="0"/>
                <w:sz w:val="24"/>
                <w:szCs w:val="24"/>
                <w:highlight w:val="none"/>
              </w:rPr>
              <w:t>经审计的上一年度的年度财务报告（</w:t>
            </w:r>
            <w:r>
              <w:rPr>
                <w:rFonts w:hint="eastAsia" w:ascii="宋体" w:hAnsi="宋体" w:eastAsia="宋体" w:cs="宋体"/>
                <w:color w:val="auto"/>
                <w:sz w:val="24"/>
                <w:szCs w:val="24"/>
                <w:highlight w:val="none"/>
              </w:rPr>
              <w:t>投标人上一年度的财务报告尚未完成编制且投标截止时间在每年1月1日至4月30日的，可提供上上年度经审计的年度财务报告。</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及依法缴纳税收和社会保障资金的相关材料；若投标人因新注册成立等原因无法提供上述证明材料的，应在投标文件中提交如实的情况说明；预算金额500万元以下的政府采购项目基本资格条件采取“信用承诺制”，投标人提供资格承诺函(格式见附件)的即可参加采购活动，在投标文件中无需再提供财务状况报告、依法缴纳税收和社会保障资金的相关证明材料。投标人应当遵循诚实信用原则，不得作虚假承诺，投标人承诺不实的，属于提供虚假材料谋取中标、成交，应依法承担相应的法律责任。</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财务状况报告指“四表一注”，即资产负债表、利润表、现金流量表、所有者权益变动表及其附注，或基本开户银行出具的资信证明。</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法缴纳税收和社会保障资金的证明材料主要是投标人税务登记证、缴纳增值税或营业税或企业所得税的凭据，缴纳社会保险的凭据（专用收据或社会保险缴纳清单）。依法免税或不需要缴纳社会保障资金的投标人，应提供相应文件证 明其依法免税或不需要缴纳社会保障资金。根据《财政部关于印发&lt;小企业会计准则&gt;的通知》（财会〔2011〕17号）的规定，小企业的财务报表包括资产负债表、利润表、现金流量表及其附注，可以不含所有者权益变动表。</w:t>
            </w:r>
          </w:p>
          <w:p>
            <w:pPr>
              <w:keepNext w:val="0"/>
              <w:keepLines w:val="0"/>
              <w:suppressLineNumbers w:val="0"/>
              <w:spacing w:before="0" w:beforeAutospacing="0" w:after="0" w:afterAutospacing="0" w:line="360" w:lineRule="auto"/>
              <w:ind w:left="0" w:right="0" w:firstLine="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（3）具备履行合同所必需的设备和专业技术能力的证明材料。</w:t>
            </w:r>
          </w:p>
          <w:p>
            <w:pPr>
              <w:keepNext w:val="0"/>
              <w:keepLines w:val="0"/>
              <w:suppressLineNumbers w:val="0"/>
              <w:spacing w:before="0" w:beforeAutospacing="0" w:after="0" w:afterAutospacing="0" w:line="360" w:lineRule="auto"/>
              <w:ind w:left="0" w:right="0" w:firstLine="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（4）参加政府采购活动前3年内在经营活动中没有重大违法记录的书面声明；投标人自行对其有无行贿犯罪情形进行书面说明或书面承诺。</w:t>
            </w:r>
          </w:p>
          <w:p>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（5）具备法律、行政法规规定的其他条件的证明材料。</w:t>
            </w:r>
          </w:p>
          <w:p>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（6）投标人已提供加载有统一社会信用代码营业执照的，视为已提供税务登记证和组织机构代码证。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34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34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3.6属于联合体投标的，除招标文件其他章节或本须知其他条款另有规定或要求外，投标文件中仅加盖联合体一方公章的相关文件，对联合体各方均具有约束力。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34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abs>
                <w:tab w:val="left" w:pos="630"/>
              </w:tabs>
              <w:spacing w:before="0" w:beforeAutospacing="0" w:after="0" w:afterAutospacing="0" w:line="360" w:lineRule="auto"/>
              <w:ind w:left="0" w:right="0"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用记录按照下列规定执行：信用记录的查询及审查：①由资格审查小组评审当日通过“信用中国”网站（www.creditchina.gov.cn）、中国政府采购网（www.ccgp.gov.cn）、“信用厦门”网站（credit.xm.gov.cn）查询并打印投标人信用记录（以下简称：“资格审查小组的查询结果”）。②查询结果存在投标人（包括联合体各方，联合体成员存在不良记录的，视同联合体存在不良信用记录，认定联合体资格审查不合格）应被拒绝参与政府采购活动相关信息的，其资格审查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7</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abs>
                <w:tab w:val="left" w:pos="630"/>
              </w:tabs>
              <w:spacing w:before="0" w:beforeAutospacing="0" w:after="0" w:afterAutospacing="0" w:line="360" w:lineRule="auto"/>
              <w:ind w:left="0" w:right="0" w:firstLine="560"/>
              <w:rPr>
                <w:rFonts w:hint="eastAsia"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lang w:val="en-US" w:eastAsia="zh-CN" w:bidi="ar"/>
              </w:rPr>
              <w:t>*1、投标人应提供工商营业执照（副本）（加盖公章）的复印件。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8</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abs>
                <w:tab w:val="left" w:pos="630"/>
              </w:tabs>
              <w:spacing w:before="0" w:beforeAutospacing="0" w:after="0" w:afterAutospacing="0" w:line="360" w:lineRule="auto"/>
              <w:ind w:left="0" w:right="0" w:firstLine="560"/>
              <w:rPr>
                <w:rFonts w:hint="eastAsia"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lang w:val="en-US" w:eastAsia="zh-CN" w:bidi="ar"/>
              </w:rPr>
              <w:t>*2、投标人全权代表若不是单位负责人，应提供单位授权书原件，并提供被授权代表身份证复印件。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3373" w:firstLineChars="14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符合性要求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章</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34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3490"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投标人的投标文件未按规定的投标截止时间之前提交的，其投标将被拒绝。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34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34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34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34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w:t>
            </w:r>
            <w:r>
              <w:rPr>
                <w:rFonts w:hint="eastAsia" w:ascii="宋体" w:hAnsi="宋体" w:eastAsia="宋体" w:cs="宋体"/>
                <w:color w:val="auto"/>
                <w:sz w:val="24"/>
                <w:szCs w:val="24"/>
                <w:highlight w:val="none"/>
              </w:rPr>
              <w:t>利害关系的人</w:t>
            </w:r>
            <w:r>
              <w:rPr>
                <w:rFonts w:hint="eastAsia" w:ascii="宋体" w:hAnsi="宋体" w:eastAsia="宋体" w:cs="宋体"/>
                <w:color w:val="auto"/>
                <w:sz w:val="24"/>
                <w:szCs w:val="24"/>
                <w:highlight w:val="none"/>
              </w:rPr>
              <w:t>携带两个以上（含两个）投标人的企业资料参与资格审查、领取招标资料，或代表两个以上（含两个）投标人参加招标答疑会、交纳或退还投标保证金、开标的；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w:t>
            </w:r>
          </w:p>
        </w:tc>
        <w:tc>
          <w:tcPr>
            <w:tcW w:w="3490"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8.1投标人应仔细阅读招标文件的所有内容，按照招标文件的要求提交投标文件。投标文件应对招标文件的要求作出实质性响应，并保证所提供的全部资料的真实性，否则其投标将被拒绝。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w:t>
            </w:r>
          </w:p>
        </w:tc>
        <w:tc>
          <w:tcPr>
            <w:tcW w:w="3490"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8.2除非有另外的规定，投标人可对招标货物（服务）一览表所列的全部合同包或部分合同包进行投标。招标采购单位不接受有任何可选择性的报价，每一种货物（服务）只能有一个报价，否则其投标将被拒绝。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34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11.1投标文件从投标截止之日开始生效，在</w:t>
            </w:r>
            <w:r>
              <w:rPr>
                <w:rFonts w:hint="eastAsia" w:ascii="宋体" w:hAnsi="宋体" w:eastAsia="宋体" w:cs="宋体"/>
                <w:b/>
                <w:bCs/>
                <w:color w:val="auto"/>
                <w:sz w:val="24"/>
                <w:szCs w:val="24"/>
                <w:highlight w:val="none"/>
              </w:rPr>
              <w:t>投标人须知前附表1</w:t>
            </w:r>
            <w:r>
              <w:rPr>
                <w:rFonts w:hint="eastAsia" w:ascii="宋体" w:hAnsi="宋体" w:eastAsia="宋体" w:cs="宋体"/>
                <w:b/>
                <w:color w:val="auto"/>
                <w:sz w:val="24"/>
                <w:szCs w:val="24"/>
                <w:highlight w:val="none"/>
              </w:rPr>
              <w:t>第3项所规定的期限内保持有效。有效期不足将导致其投标文件被拒绝。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34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12.5未按要求缴交投标保证金的投标，将被视为无效投标。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13.7</w:t>
            </w:r>
          </w:p>
        </w:tc>
        <w:tc>
          <w:tcPr>
            <w:tcW w:w="34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13.7未按本须知规定的格式填写投标文件、投标文件字迹模糊不清的，其投标将被拒绝。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13.9</w:t>
            </w:r>
          </w:p>
        </w:tc>
        <w:tc>
          <w:tcPr>
            <w:tcW w:w="34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投标人应将上述文件按顺序装订成册、打印页码，并编列投标文件目录、资料清单，由于装订不规范或编排顺序混乱而导致投标文件被误读或漏读，该投标可能被视为无效投标或承担不利的评标结果。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w:t>
            </w:r>
          </w:p>
        </w:tc>
        <w:tc>
          <w:tcPr>
            <w:tcW w:w="34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14.1</w:t>
            </w:r>
            <w:r>
              <w:rPr>
                <w:rFonts w:hint="eastAsia" w:ascii="宋体" w:hAnsi="宋体" w:eastAsia="宋体" w:cs="宋体"/>
                <w:b/>
                <w:color w:val="auto"/>
                <w:sz w:val="24"/>
                <w:szCs w:val="24"/>
                <w:highlight w:val="none"/>
              </w:rPr>
              <w:t>投标文件未密封将导致其投标被拒绝。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14.5</w:t>
            </w:r>
          </w:p>
        </w:tc>
        <w:tc>
          <w:tcPr>
            <w:tcW w:w="34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14.5投标文件应在投标邀请中规定的截止时间前送达，迟到的投标文件为无效投标文件, 将被拒收。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14.7</w:t>
            </w:r>
          </w:p>
        </w:tc>
        <w:tc>
          <w:tcPr>
            <w:tcW w:w="3490"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14.7投标人在投标截止时间后不得修改、撤回投标文件。投标人在投标截止时间后修改投标文件的，其投标将被拒绝。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w:t>
            </w:r>
          </w:p>
        </w:tc>
        <w:tc>
          <w:tcPr>
            <w:tcW w:w="3490"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17.投标人任何试图影响评委会对投标文件的评估、比较或者推荐候选人的行为，都将导致其投标按照无效投标处理，并被没收投标保证金。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p>
        </w:tc>
        <w:tc>
          <w:tcPr>
            <w:tcW w:w="3490"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17.3.2</w:t>
            </w:r>
          </w:p>
        </w:tc>
        <w:tc>
          <w:tcPr>
            <w:tcW w:w="3490"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可根据具体项目的情况对实质性要求作特别的规定。）实质性偏离是指：（1）实质性影响合同的范围、质量和履行；（2）实质性违背招标文件，限制了</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3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w:t>
            </w:r>
          </w:p>
        </w:tc>
        <w:tc>
          <w:tcPr>
            <w:tcW w:w="3490"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339" w:type="pct"/>
            <w:tcBorders>
              <w:top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383" w:type="pct"/>
            <w:tcBorders>
              <w:top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tcBorders>
              <w:top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17.3.4</w:t>
            </w:r>
          </w:p>
        </w:tc>
        <w:tc>
          <w:tcPr>
            <w:tcW w:w="3490" w:type="pct"/>
            <w:tcBorders>
              <w:top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、招标代理机构有下列情形之一的，将被认定为</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、招标代理机构与投标人有串通投标行为，该投标人投标作无效投标处理：</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38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17.3.5</w:t>
            </w:r>
          </w:p>
        </w:tc>
        <w:tc>
          <w:tcPr>
            <w:tcW w:w="3490" w:type="pct"/>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17.3.5出现17.3.4情形之一的，作无效投标处理的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38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786"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19.3</w:t>
            </w:r>
          </w:p>
        </w:tc>
        <w:tc>
          <w:tcPr>
            <w:tcW w:w="3490" w:type="pct"/>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22</w:t>
            </w:r>
          </w:p>
        </w:tc>
        <w:tc>
          <w:tcPr>
            <w:tcW w:w="38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二</w:t>
            </w:r>
          </w:p>
        </w:tc>
        <w:tc>
          <w:tcPr>
            <w:tcW w:w="786"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22</w:t>
            </w:r>
          </w:p>
        </w:tc>
        <w:tc>
          <w:tcPr>
            <w:tcW w:w="3490" w:type="pct"/>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rPr>
              <w:t>投标人一旦中标，应在规定时间内凭中标通知书原件按第四章合同文本要求签订合同，并且凭中标供应商开具的本单位一般纳税人增值税专用发票（13%税点）向厦门万翔网络商务有限公司申请支付相应货款。</w:t>
            </w:r>
            <w:r>
              <w:rPr>
                <w:rFonts w:hint="eastAsia" w:ascii="宋体" w:hAnsi="宋体" w:cs="宋体"/>
                <w:color w:val="auto"/>
                <w:sz w:val="24"/>
                <w:szCs w:val="24"/>
                <w:highlight w:val="none"/>
              </w:rPr>
              <w:t>中标供应商为中小企业的，如需支付履约保证金的，支付比例为中标金额的5%。</w:t>
            </w:r>
            <w:r>
              <w:rPr>
                <w:rFonts w:hint="eastAsia" w:ascii="宋体" w:hAnsi="宋体" w:cs="宋体"/>
                <w:bCs/>
                <w:color w:val="auto"/>
                <w:sz w:val="24"/>
                <w:szCs w:val="24"/>
                <w:highlight w:val="none"/>
              </w:rPr>
              <w:t>否则作无效投标处理。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noWrap w:val="0"/>
            <w:vAlign w:val="center"/>
          </w:tcPr>
          <w:p>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23</w:t>
            </w:r>
          </w:p>
        </w:tc>
        <w:tc>
          <w:tcPr>
            <w:tcW w:w="38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86"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90" w:type="pct"/>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投标人如果为联合体投标，则必须同时满足下列要求，否则</w:t>
            </w:r>
            <w:r>
              <w:rPr>
                <w:rFonts w:hint="eastAsia" w:ascii="宋体" w:hAnsi="宋体" w:eastAsia="宋体" w:cs="宋体"/>
                <w:color w:val="auto"/>
                <w:sz w:val="24"/>
                <w:szCs w:val="24"/>
                <w:highlight w:val="none"/>
              </w:rPr>
              <w:t>该投标人的投标将按照无效投标处理</w:t>
            </w:r>
            <w:r>
              <w:rPr>
                <w:rFonts w:hint="eastAsia" w:ascii="宋体" w:hAnsi="宋体" w:eastAsia="宋体" w:cs="宋体"/>
                <w:bCs/>
                <w:color w:val="auto"/>
                <w:sz w:val="24"/>
                <w:szCs w:val="24"/>
                <w:highlight w:val="none"/>
              </w:rPr>
              <w:t>：</w:t>
            </w:r>
          </w:p>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①在开标一览表中注明是否联合体投标、联合体组成单位；</w:t>
            </w:r>
          </w:p>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②在投标文件中提供各方盖章签署的共同投标协议原件。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noWrap w:val="0"/>
            <w:vAlign w:val="center"/>
          </w:tcPr>
          <w:p>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24</w:t>
            </w:r>
          </w:p>
        </w:tc>
        <w:tc>
          <w:tcPr>
            <w:tcW w:w="38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86"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90" w:type="pct"/>
            <w:noWrap w:val="0"/>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投标文件中不得附有</w:t>
            </w:r>
            <w:r>
              <w:rPr>
                <w:rFonts w:hint="eastAsia" w:ascii="宋体" w:hAnsi="宋体" w:cs="宋体"/>
                <w:bCs/>
                <w:color w:val="auto"/>
                <w:sz w:val="24"/>
                <w:szCs w:val="24"/>
                <w:highlight w:val="none"/>
              </w:rPr>
              <w:t>采购单位</w:t>
            </w:r>
            <w:r>
              <w:rPr>
                <w:rFonts w:hint="eastAsia" w:ascii="宋体" w:hAnsi="宋体" w:cs="宋体"/>
                <w:color w:val="auto"/>
                <w:sz w:val="24"/>
                <w:szCs w:val="24"/>
                <w:highlight w:val="none"/>
              </w:rPr>
              <w:t>（或使用单位）</w:t>
            </w:r>
            <w:r>
              <w:rPr>
                <w:rFonts w:hint="eastAsia" w:ascii="宋体" w:hAnsi="宋体" w:eastAsia="宋体" w:cs="宋体"/>
                <w:bCs/>
                <w:color w:val="auto"/>
                <w:sz w:val="24"/>
                <w:szCs w:val="24"/>
                <w:highlight w:val="none"/>
              </w:rPr>
              <w:t>不能接受的条款，</w:t>
            </w:r>
            <w:r>
              <w:rPr>
                <w:rFonts w:hint="eastAsia" w:ascii="宋体" w:hAnsi="宋体" w:eastAsia="宋体" w:cs="宋体"/>
                <w:color w:val="auto"/>
                <w:sz w:val="24"/>
                <w:szCs w:val="24"/>
                <w:highlight w:val="none"/>
              </w:rPr>
              <w:t>否则该投标人的投标将按照无效投标处理。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noWrap w:val="0"/>
            <w:vAlign w:val="center"/>
          </w:tcPr>
          <w:p>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25</w:t>
            </w:r>
          </w:p>
        </w:tc>
        <w:tc>
          <w:tcPr>
            <w:tcW w:w="383" w:type="pct"/>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p>
        </w:tc>
        <w:tc>
          <w:tcPr>
            <w:tcW w:w="786" w:type="pct"/>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noWrap w:val="0"/>
            <w:vAlign w:val="center"/>
          </w:tcPr>
          <w:p>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本项目以合同包为单位，对于每个合同包，投标人必须完整地提供合同包要求的所有货物和服务，否则</w:t>
            </w:r>
            <w:r>
              <w:rPr>
                <w:rFonts w:hint="eastAsia" w:ascii="宋体" w:hAnsi="宋体" w:eastAsia="宋体" w:cs="宋体"/>
                <w:color w:val="auto"/>
                <w:sz w:val="24"/>
                <w:szCs w:val="24"/>
                <w:highlight w:val="none"/>
              </w:rPr>
              <w:t>该投标人针对该合同包的投标将按照无效投标处理</w:t>
            </w:r>
            <w:r>
              <w:rPr>
                <w:rFonts w:hint="eastAsia" w:ascii="宋体" w:hAnsi="宋体" w:eastAsia="宋体" w:cs="宋体"/>
                <w:bCs/>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noWrap w:val="0"/>
            <w:vAlign w:val="center"/>
          </w:tcPr>
          <w:p>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26</w:t>
            </w:r>
          </w:p>
        </w:tc>
        <w:tc>
          <w:tcPr>
            <w:tcW w:w="383" w:type="pct"/>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投标人应对其在投标文件中声明的关于中小企业事项的真实性负责，存在以下情形之一的，经评标委员会查实，应认定存在虚假的：</w:t>
            </w:r>
          </w:p>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（1）投标人（包括联合体任一方）不符合“工信部联企业[2011]300号”规定的中小企业标准的；</w:t>
            </w:r>
          </w:p>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（2）投标货物全部或部分为使用大型企业注册商标的货物的；</w:t>
            </w:r>
          </w:p>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（3）投标文件中标明的小型或微型企业产品的制造商不符合“工信部联企业[2011]300号”规定的小型和微型企业标准的。</w:t>
            </w:r>
          </w:p>
          <w:p>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在评审过程中发现上述虚假情形的，该投标人的投标作无效投标处理。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noWrap w:val="0"/>
            <w:vAlign w:val="center"/>
          </w:tcPr>
          <w:p>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27</w:t>
            </w:r>
          </w:p>
        </w:tc>
        <w:tc>
          <w:tcPr>
            <w:tcW w:w="383" w:type="pct"/>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noWrap w:val="0"/>
            <w:vAlign w:val="center"/>
          </w:tcPr>
          <w:p>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减半交纳投标保证金的投标人未按照招标文件格式要求在投标文件中提供《中小企业声明函》的，其投标作无效投标处理。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28</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投标人应按照招标文件格式要求在投标文件中提供《廉洁承诺书》原件（投标人为联合体的，联合体各方均应提供《廉洁承诺书》原件），否则作无效投标处理。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29</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其他不满足招标文件要求经评标委员会认定须作无效投标处理的。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30</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lang w:val="en-US" w:eastAsia="zh-CN" w:bidi="ar"/>
              </w:rPr>
              <w:t>*1.最大扫描幅面≥A4，产品类型：馈纸式+平板式，扫描速度≥30PPM/60IPM （A4,200dpi,彩色），自动进纸扫描光学分辨率≥600*600dpi，自动进稿器≥50页(A4,≥70 g/m²)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31</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lang w:val="en-US" w:eastAsia="zh-CN" w:bidi="ar"/>
              </w:rPr>
              <w:t>*5.标配正版中文光学字符识别（OCR）软件，将扫描文档转换成Word文档，ADF与平板物理设计应为一个整体或者平板链接件可拆卸独立使 用，保障业务顺利进行（不接受外接为USB外接扫描仪）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32</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lang w:val="en-US" w:eastAsia="zh-CN" w:bidi="ar"/>
              </w:rPr>
              <w:t>*6.适配符合安全可靠测评要求的计算机平台及符合安全可靠测评要求的操作系统。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33</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lang w:val="en-US" w:eastAsia="zh-CN" w:bidi="ar"/>
              </w:rPr>
              <w:t>*1.最大扫描幅面≥A4，产品类型：馈纸式，具备超声波重张检测功能，扫描速度≥35PPM/70IPM （A4,200dpi,彩色），自动进稿器≥50页（A4,≥70 g/m²)，自动进纸扫描光学分辨率≥600*600dpi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34</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lang w:val="en-US" w:eastAsia="zh-CN" w:bidi="ar"/>
              </w:rPr>
              <w:t>*5.标配正版中文光学字符识别（OCR）软件，将扫描文档转换成Word文档。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35</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lang w:val="en-US" w:eastAsia="zh-CN" w:bidi="ar"/>
              </w:rPr>
              <w:t>*7.适配符合安全可靠测评要求的计算机平台及符合安全可靠测评要求的操作系统。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36</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lang w:val="en-US" w:eastAsia="zh-CN" w:bidi="ar"/>
              </w:rPr>
              <w:t>*1.最大扫描幅面≥A4，产品类型：馈纸式，具备超声波重张检测功能；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37</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lang w:val="en-US" w:eastAsia="zh-CN" w:bidi="ar"/>
              </w:rPr>
              <w:t>*3.扫描速度≥60PPM/120IPM （A4,200dpi,彩色），自动进稿器≥80页（A4,≥70g/m²)；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38</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lang w:val="en-US" w:eastAsia="zh-CN" w:bidi="ar"/>
              </w:rPr>
              <w:t>*7.标配正版中文光学字符识别（OCR）软件，将扫描文档转换成Word文档；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39</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lang w:val="en-US" w:eastAsia="zh-CN" w:bidi="ar"/>
              </w:rPr>
              <w:t>*9.适配符合安全可靠测评要求的计算机平台及符合安全可靠测评要求的操作系统。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40</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lang w:val="en-US" w:eastAsia="zh-CN" w:bidi="ar"/>
              </w:rPr>
            </w:pPr>
            <w:r>
              <w:rPr>
                <w:rFonts w:hint="eastAsia" w:ascii="宋体" w:hAnsi="宋体" w:eastAsia="宋体" w:cs="宋体"/>
                <w:b/>
                <w:bCs/>
                <w:color w:val="auto"/>
                <w:sz w:val="24"/>
                <w:szCs w:val="24"/>
                <w:highlight w:val="none"/>
                <w:lang w:val="en-US" w:eastAsia="zh-CN" w:bidi="ar"/>
              </w:rPr>
              <w:t>*1、投标人所投标的品目号（1-1至1-3）产品必须为同一品牌产品，否则将导致报价无效。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41</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lang w:val="en-US" w:eastAsia="zh-CN" w:bidi="ar"/>
              </w:rPr>
            </w:pPr>
            <w:r>
              <w:rPr>
                <w:rFonts w:hint="eastAsia" w:ascii="宋体" w:hAnsi="宋体" w:eastAsia="宋体" w:cs="宋体"/>
                <w:b/>
                <w:bCs/>
                <w:color w:val="auto"/>
                <w:sz w:val="24"/>
                <w:szCs w:val="24"/>
                <w:highlight w:val="none"/>
                <w:lang w:val="en-US" w:eastAsia="zh-CN" w:bidi="ar"/>
              </w:rPr>
              <w:t>*2、投标人须在投标文件中提供书面承诺函：承诺采购单位可调整各规格产品的实际供货数量；采购单位有权向厦门市政府机关事业单位和福建省内其他终端用户进行供货。投标人须提供相应的安装及售后服务保障，所需费用（</w:t>
            </w:r>
            <w:r>
              <w:rPr>
                <w:rFonts w:hint="eastAsia" w:ascii="宋体" w:hAnsi="宋体" w:eastAsia="宋体" w:cs="宋体"/>
                <w:b/>
                <w:bCs w:val="0"/>
                <w:color w:val="auto"/>
                <w:sz w:val="24"/>
                <w:szCs w:val="24"/>
                <w:highlight w:val="none"/>
                <w:lang w:val="en-US" w:eastAsia="zh-CN" w:bidi="ar"/>
              </w:rPr>
              <w:t>含仓储操作费和二次配送费）</w:t>
            </w:r>
            <w:r>
              <w:rPr>
                <w:rFonts w:hint="eastAsia" w:ascii="宋体" w:hAnsi="宋体" w:eastAsia="宋体" w:cs="宋体"/>
                <w:b/>
                <w:bCs/>
                <w:color w:val="auto"/>
                <w:sz w:val="24"/>
                <w:szCs w:val="24"/>
                <w:highlight w:val="none"/>
                <w:lang w:val="en-US" w:eastAsia="zh-CN" w:bidi="ar"/>
              </w:rPr>
              <w:t>已包含在投标总价中（上门安装及上门售后服务费用在本招标文件中另行约定，详细见下文“六、报价要求 *6条款”）。投标人承诺合同期内采购单位可增加或者减少各型号的采购数量，仍按不高于中标价格执行。（格式自拟，加盖投标人单位公章）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42</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lang w:val="en-US" w:eastAsia="zh-CN" w:bidi="ar"/>
              </w:rPr>
            </w:pPr>
            <w:r>
              <w:rPr>
                <w:rFonts w:hint="eastAsia" w:ascii="宋体" w:hAnsi="宋体" w:eastAsia="宋体" w:cs="宋体"/>
                <w:b/>
                <w:bCs w:val="0"/>
                <w:color w:val="auto"/>
                <w:sz w:val="24"/>
                <w:szCs w:val="24"/>
                <w:highlight w:val="none"/>
                <w:lang w:val="en-US" w:eastAsia="zh-CN" w:bidi="ar"/>
              </w:rPr>
              <w:t>*3、</w:t>
            </w:r>
            <w:r>
              <w:rPr>
                <w:rFonts w:hint="eastAsia" w:ascii="宋体" w:hAnsi="宋体" w:eastAsia="宋体" w:cs="宋体"/>
                <w:b/>
                <w:bCs w:val="0"/>
                <w:color w:val="auto"/>
                <w:kern w:val="2"/>
                <w:sz w:val="24"/>
                <w:szCs w:val="24"/>
                <w:highlight w:val="none"/>
                <w:lang w:val="en-US" w:eastAsia="zh-CN" w:bidi="ar"/>
              </w:rPr>
              <w:t>投标人所投产品应符合国家强制性产品认证标准的要求，获得CCC认证证书，并在投标文件中提供所投对应合同包产品的CCC认证证书有效复印件并加盖投标人公章。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43</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val="0"/>
                <w:color w:val="auto"/>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*1、投标人须在投标文件中提供书面承诺函：承诺所投设备自最终验收合格之日起提供整机免费上门保修不少于三年（且不低于设备品牌官网标准保修年限），</w:t>
            </w:r>
            <w:r>
              <w:rPr>
                <w:rFonts w:hint="eastAsia" w:ascii="宋体" w:hAnsi="宋体" w:eastAsia="宋体" w:cs="宋体"/>
                <w:b/>
                <w:bCs w:val="0"/>
                <w:color w:val="auto"/>
                <w:kern w:val="2"/>
                <w:sz w:val="24"/>
                <w:szCs w:val="24"/>
                <w:highlight w:val="none"/>
                <w:lang w:val="en-US" w:eastAsia="zh-CN" w:bidi="ar"/>
              </w:rPr>
              <w:t>根据 CPU芯片和操作系统升级，提供3年内免费适配服务。（格式自拟，加盖投标人单位公章）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44</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val="0"/>
                <w:color w:val="auto"/>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*2、投标人应在投标文件中提供须在投标文件中提供书面承诺函，对具体的售后服务承诺条款作出承诺。（格式自拟，加盖投标人单位公章）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45</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val="0"/>
                <w:color w:val="auto"/>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4、投标人应在投标文件中提供书面承诺函（格式自拟，加盖投标人单位公章）：承诺一旦中标，在接到采购单位或最终用户的报修电话，应在个工作小时内电话响应，个工作小时内到达，到达后个工作小时内修复；若在个工作小时内无法修复的，中标供应商应先提供备用机供最终用户使用，直至设备修复；如中标供应商所提供的备用机与故障机的型号不同，则需免费提供耗材。如果中标供应商未在承诺的时间内将设备修复或者提供备用机的则中标供应商应按200.00元/台/天向采购单位支付逾期违约金。(注：上门服务时间主要根据最终用户需求而定，假如最终用户需要第二天上门处理的，应根据最终用户要求的时间上门；如果最终用户需要晚上19：30后上门，中标供应商也应根据最终用户的要求上门服务。如无特殊情况，须按照上述标准来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46</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宋体"/>
                <w:b/>
                <w:bCs w:val="0"/>
                <w:color w:val="auto"/>
                <w:sz w:val="24"/>
                <w:szCs w:val="24"/>
                <w:highlight w:val="none"/>
                <w:lang w:val="en-US"/>
              </w:rPr>
            </w:pPr>
            <w:r>
              <w:rPr>
                <w:rFonts w:hint="eastAsia" w:ascii="宋体" w:hAnsi="宋体" w:eastAsia="宋体" w:cs="宋体"/>
                <w:b/>
                <w:bCs w:val="0"/>
                <w:color w:val="auto"/>
                <w:kern w:val="2"/>
                <w:sz w:val="24"/>
                <w:szCs w:val="24"/>
                <w:highlight w:val="none"/>
                <w:lang w:val="en-US" w:eastAsia="zh-CN" w:bidi="ar"/>
              </w:rPr>
              <w:t>*5、投标人须在投标文件中提供书面承诺函（格式自拟，加盖投标人单位公章）：承诺同意在出现如下任一情况的，采购单位有权单方面取消中标供应商的供货资格并没收中标供应商履约保证金。对中标供应商下述情况在厦门招投标网进行公示，并在三年内拒绝中标供应商进入大宗政府招标采购项目的报价。同时，改由大宗招标排名第二的供应商供货。</w:t>
            </w:r>
          </w:p>
          <w:p>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b/>
                <w:bCs/>
                <w:color w:val="auto"/>
                <w:sz w:val="24"/>
                <w:szCs w:val="24"/>
                <w:highlight w:val="none"/>
                <w:lang w:val="en-US" w:bidi="ar"/>
              </w:rPr>
            </w:pPr>
            <w:r>
              <w:rPr>
                <w:rFonts w:hint="eastAsia" w:ascii="宋体" w:hAnsi="宋体" w:eastAsia="宋体" w:cs="宋体"/>
                <w:b/>
                <w:bCs/>
                <w:color w:val="auto"/>
                <w:kern w:val="2"/>
                <w:sz w:val="24"/>
                <w:szCs w:val="24"/>
                <w:highlight w:val="none"/>
                <w:lang w:val="en-US" w:eastAsia="zh-CN" w:bidi="ar"/>
              </w:rPr>
              <w:t>（1）违反法律法规、行业规范要求被有关部门查处的；</w:t>
            </w:r>
          </w:p>
          <w:p>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b/>
                <w:bCs/>
                <w:color w:val="auto"/>
                <w:sz w:val="24"/>
                <w:szCs w:val="24"/>
                <w:highlight w:val="none"/>
                <w:lang w:val="en-US" w:bidi="ar"/>
              </w:rPr>
            </w:pPr>
            <w:r>
              <w:rPr>
                <w:rFonts w:hint="eastAsia" w:ascii="宋体" w:hAnsi="宋体" w:eastAsia="宋体" w:cs="宋体"/>
                <w:b/>
                <w:bCs/>
                <w:color w:val="auto"/>
                <w:kern w:val="2"/>
                <w:sz w:val="24"/>
                <w:szCs w:val="24"/>
                <w:highlight w:val="none"/>
                <w:lang w:val="en-US" w:eastAsia="zh-CN" w:bidi="ar"/>
              </w:rPr>
              <w:t>（2）提供假冒伪劣产品的；或产品出现拆装、以次充好、偷换等行为的；</w:t>
            </w:r>
          </w:p>
          <w:p>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b/>
                <w:bCs/>
                <w:color w:val="auto"/>
                <w:sz w:val="24"/>
                <w:szCs w:val="24"/>
                <w:highlight w:val="none"/>
                <w:lang w:val="en-US" w:bidi="ar"/>
              </w:rPr>
            </w:pPr>
            <w:r>
              <w:rPr>
                <w:rFonts w:hint="eastAsia" w:ascii="宋体" w:hAnsi="宋体" w:eastAsia="宋体" w:cs="宋体"/>
                <w:b/>
                <w:bCs/>
                <w:color w:val="auto"/>
                <w:kern w:val="2"/>
                <w:sz w:val="24"/>
                <w:szCs w:val="24"/>
                <w:highlight w:val="none"/>
                <w:lang w:val="en-US" w:eastAsia="zh-CN" w:bidi="ar"/>
              </w:rPr>
              <w:t>（3）通过给回扣或变相给回扣的方式招揽业务的；</w:t>
            </w:r>
          </w:p>
          <w:p>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b/>
                <w:bCs/>
                <w:color w:val="auto"/>
                <w:sz w:val="24"/>
                <w:szCs w:val="24"/>
                <w:highlight w:val="none"/>
                <w:lang w:val="en-US" w:bidi="ar"/>
              </w:rPr>
            </w:pPr>
            <w:r>
              <w:rPr>
                <w:rFonts w:hint="eastAsia" w:ascii="宋体" w:hAnsi="宋体" w:eastAsia="宋体" w:cs="宋体"/>
                <w:b/>
                <w:bCs/>
                <w:color w:val="auto"/>
                <w:kern w:val="2"/>
                <w:sz w:val="24"/>
                <w:szCs w:val="24"/>
                <w:highlight w:val="none"/>
                <w:lang w:val="en-US" w:eastAsia="zh-CN" w:bidi="ar"/>
              </w:rPr>
              <w:t>（4）因产品质量或服务问题被有效投诉达三次以上的；</w:t>
            </w:r>
          </w:p>
          <w:p>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b/>
                <w:bCs/>
                <w:color w:val="auto"/>
                <w:sz w:val="24"/>
                <w:szCs w:val="24"/>
                <w:highlight w:val="none"/>
                <w:lang w:val="en-US" w:bidi="ar"/>
              </w:rPr>
            </w:pPr>
            <w:r>
              <w:rPr>
                <w:rFonts w:hint="eastAsia" w:ascii="宋体" w:hAnsi="宋体" w:eastAsia="宋体" w:cs="宋体"/>
                <w:b/>
                <w:bCs/>
                <w:color w:val="auto"/>
                <w:kern w:val="2"/>
                <w:sz w:val="24"/>
                <w:szCs w:val="24"/>
                <w:highlight w:val="none"/>
                <w:lang w:val="en-US" w:eastAsia="zh-CN" w:bidi="ar"/>
              </w:rPr>
              <w:t>（5）向有关部门、买方、最终使用方提供虚假信息或资料等情况的；</w:t>
            </w:r>
          </w:p>
          <w:p>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b/>
                <w:bCs/>
                <w:color w:val="auto"/>
                <w:sz w:val="24"/>
                <w:szCs w:val="24"/>
                <w:highlight w:val="none"/>
                <w:lang w:val="en-US" w:bidi="ar"/>
              </w:rPr>
            </w:pPr>
            <w:r>
              <w:rPr>
                <w:rFonts w:hint="eastAsia" w:ascii="宋体" w:hAnsi="宋体" w:eastAsia="宋体" w:cs="宋体"/>
                <w:b/>
                <w:bCs/>
                <w:color w:val="auto"/>
                <w:kern w:val="2"/>
                <w:sz w:val="24"/>
                <w:szCs w:val="24"/>
                <w:highlight w:val="none"/>
                <w:lang w:val="en-US" w:eastAsia="zh-CN" w:bidi="ar"/>
              </w:rPr>
              <w:t>（6）出现重大客户投诉事件（如政府采购管理部门督办事件、新闻媒体公开报道、采购业主书面发函投诉以及其他对买方产生严重负面影响的事件）或客诉率超过1%；</w:t>
            </w:r>
          </w:p>
          <w:p>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b/>
                <w:bCs/>
                <w:color w:val="auto"/>
                <w:sz w:val="24"/>
                <w:szCs w:val="24"/>
                <w:highlight w:val="none"/>
                <w:lang w:val="en-US" w:bidi="ar"/>
              </w:rPr>
            </w:pPr>
            <w:r>
              <w:rPr>
                <w:rFonts w:hint="eastAsia" w:ascii="宋体" w:hAnsi="宋体" w:eastAsia="宋体" w:cs="宋体"/>
                <w:b/>
                <w:bCs/>
                <w:color w:val="auto"/>
                <w:kern w:val="2"/>
                <w:sz w:val="24"/>
                <w:szCs w:val="24"/>
                <w:highlight w:val="none"/>
                <w:lang w:val="en-US" w:eastAsia="zh-CN" w:bidi="ar"/>
              </w:rPr>
              <w:t>（7）报修率超过3%。报修率=保修期内硬件故障报修有效台次/已销售台数*100%（已销售台数超过50台之后开始计算报修率）。</w:t>
            </w:r>
          </w:p>
          <w:p>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b/>
                <w:bCs/>
                <w:color w:val="auto"/>
                <w:sz w:val="24"/>
                <w:szCs w:val="24"/>
                <w:highlight w:val="none"/>
                <w:lang w:val="en-US" w:bidi="ar"/>
              </w:rPr>
            </w:pPr>
            <w:r>
              <w:rPr>
                <w:rFonts w:hint="eastAsia" w:ascii="宋体" w:hAnsi="宋体" w:eastAsia="宋体" w:cs="宋体"/>
                <w:b/>
                <w:bCs/>
                <w:color w:val="auto"/>
                <w:kern w:val="2"/>
                <w:sz w:val="24"/>
                <w:szCs w:val="24"/>
                <w:highlight w:val="none"/>
                <w:lang w:val="en-US" w:eastAsia="zh-CN" w:bidi="ar"/>
              </w:rPr>
              <w:t>（8）安装不及时（含安装不完整）超过3%。安装不及时（含安装不完整）率=安装不及时（含安装不完整）有效台次/已销售台数*100%（已销售台数超过50台之后开始计算报修率）。</w:t>
            </w:r>
          </w:p>
          <w:p>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b/>
                <w:bCs/>
                <w:color w:val="auto"/>
                <w:sz w:val="24"/>
                <w:szCs w:val="24"/>
                <w:highlight w:val="none"/>
                <w:lang w:val="en-US" w:bidi="ar"/>
              </w:rPr>
            </w:pPr>
            <w:r>
              <w:rPr>
                <w:rFonts w:hint="eastAsia" w:ascii="宋体" w:hAnsi="宋体" w:eastAsia="宋体" w:cs="宋体"/>
                <w:b/>
                <w:bCs/>
                <w:color w:val="auto"/>
                <w:kern w:val="2"/>
                <w:sz w:val="24"/>
                <w:szCs w:val="24"/>
                <w:highlight w:val="none"/>
                <w:lang w:val="en-US" w:eastAsia="zh-CN" w:bidi="ar"/>
              </w:rPr>
              <w:t>（9）移交使用后，若任一批次货物累计三次出现质量问题、或任何两个批次货物累计三次出现质量问题，或累计三个批次货物出现质量问题、或累计三个批次逾期交货情况。</w:t>
            </w:r>
          </w:p>
          <w:p>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b/>
                <w:bCs/>
                <w:color w:val="auto"/>
                <w:sz w:val="24"/>
                <w:szCs w:val="24"/>
                <w:highlight w:val="none"/>
                <w:lang w:val="en-US" w:bidi="ar"/>
              </w:rPr>
            </w:pPr>
            <w:r>
              <w:rPr>
                <w:rFonts w:hint="eastAsia" w:ascii="宋体" w:hAnsi="宋体" w:eastAsia="宋体" w:cs="宋体"/>
                <w:b/>
                <w:bCs/>
                <w:color w:val="auto"/>
                <w:kern w:val="2"/>
                <w:sz w:val="24"/>
                <w:szCs w:val="24"/>
                <w:highlight w:val="none"/>
                <w:lang w:val="en-US" w:eastAsia="zh-CN" w:bidi="ar"/>
              </w:rPr>
              <w:t>（10）保修期内，实际的维修响应（到达现场）时间累计三次不满足本合同要求的。</w:t>
            </w:r>
          </w:p>
          <w:p>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kern w:val="2"/>
                <w:sz w:val="24"/>
                <w:szCs w:val="24"/>
                <w:highlight w:val="none"/>
                <w:lang w:val="en-US" w:eastAsia="zh-CN" w:bidi="ar"/>
              </w:rPr>
              <w:t>（11）未按照本合同其它要求及投标文件售后服务承诺书的条款履行义务的。</w:t>
            </w:r>
          </w:p>
          <w:p>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kern w:val="2"/>
                <w:sz w:val="24"/>
                <w:szCs w:val="24"/>
                <w:highlight w:val="none"/>
                <w:lang w:val="en-US" w:eastAsia="zh-CN" w:bidi="ar"/>
              </w:rPr>
              <w:t>（12）逾期供货时间超过30日历日（从定单发出之日开始计算，超过合同规定供货周期的天数）。</w:t>
            </w:r>
          </w:p>
          <w:p>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kern w:val="2"/>
                <w:sz w:val="24"/>
                <w:szCs w:val="24"/>
                <w:highlight w:val="none"/>
                <w:lang w:val="en-US" w:eastAsia="zh-CN" w:bidi="ar"/>
              </w:rPr>
              <w:t>（13）任一批次的产品若验收不合格（包括初验和最终验收）。</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sz w:val="24"/>
                <w:szCs w:val="24"/>
                <w:highlight w:val="none"/>
                <w:lang w:val="en-US" w:eastAsia="zh-CN" w:bidi="ar"/>
              </w:rPr>
            </w:pPr>
            <w:r>
              <w:rPr>
                <w:rFonts w:hint="eastAsia" w:ascii="宋体" w:hAnsi="宋体" w:eastAsia="宋体" w:cs="宋体"/>
                <w:b/>
                <w:bCs/>
                <w:color w:val="auto"/>
                <w:kern w:val="2"/>
                <w:sz w:val="24"/>
                <w:szCs w:val="24"/>
                <w:highlight w:val="none"/>
                <w:lang w:val="en-US" w:eastAsia="zh-CN" w:bidi="ar"/>
              </w:rPr>
              <w:t>（14）逾期超过20个日历日仍未收回不合格货物的。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47</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val="0"/>
                <w:color w:val="auto"/>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*1、投标人须以人民币报价，</w:t>
            </w:r>
            <w:r>
              <w:rPr>
                <w:rFonts w:hint="eastAsia" w:ascii="宋体" w:hAnsi="宋体" w:eastAsia="宋体" w:cs="宋体"/>
                <w:b/>
                <w:bCs w:val="0"/>
                <w:color w:val="auto"/>
                <w:kern w:val="2"/>
                <w:sz w:val="24"/>
                <w:szCs w:val="24"/>
                <w:highlight w:val="none"/>
                <w:lang w:val="en-US" w:eastAsia="zh-CN" w:bidi="ar"/>
              </w:rPr>
              <w:t>总报价为设备经最终验收合格并交付使用所有可能发生的费用，包括设备费、仓储操作费、运至采购单位指定地点的二次配送费、运输保险费、专用工具费、装卸费、税费、采购保管费、检验验收、安装调试费以及售后服务等一切费用（投标人可在分项报价表中详细列出报价，如果所列分项报价不含以上内容，则视为已含在总报价中，报价方式为总包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48</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val="0"/>
                <w:color w:val="auto"/>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*2、投标人必须列出采购货物一览表中各品目号设备的单价及总价。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49</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val="0"/>
                <w:color w:val="auto"/>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*3、本项目采购预算为人民币</w:t>
            </w:r>
            <w:r>
              <w:rPr>
                <w:rFonts w:hint="eastAsia" w:ascii="宋体" w:hAnsi="宋体" w:eastAsia="宋体" w:cs="宋体"/>
                <w:b/>
                <w:bCs w:val="0"/>
                <w:color w:val="auto"/>
                <w:kern w:val="2"/>
                <w:sz w:val="24"/>
                <w:szCs w:val="24"/>
                <w:highlight w:val="none"/>
                <w:lang w:val="en-US" w:eastAsia="zh-CN" w:bidi="ar"/>
              </w:rPr>
              <w:t>198.6</w:t>
            </w:r>
            <w:r>
              <w:rPr>
                <w:rFonts w:hint="eastAsia" w:ascii="宋体" w:hAnsi="宋体" w:eastAsia="宋体" w:cs="宋体"/>
                <w:b/>
                <w:bCs w:val="0"/>
                <w:color w:val="auto"/>
                <w:kern w:val="2"/>
                <w:sz w:val="24"/>
                <w:szCs w:val="24"/>
                <w:highlight w:val="none"/>
                <w:lang w:val="en-US" w:eastAsia="zh-CN" w:bidi="ar"/>
              </w:rPr>
              <w:t>万元。品目号1-1单台设备报价不得超过</w:t>
            </w:r>
            <w:r>
              <w:rPr>
                <w:rFonts w:hint="eastAsia" w:ascii="宋体" w:hAnsi="宋体" w:eastAsia="宋体" w:cs="宋体"/>
                <w:b/>
                <w:bCs w:val="0"/>
                <w:color w:val="auto"/>
                <w:kern w:val="2"/>
                <w:sz w:val="24"/>
                <w:szCs w:val="24"/>
                <w:highlight w:val="none"/>
                <w:lang w:val="en-US" w:eastAsia="zh-CN" w:bidi="ar"/>
              </w:rPr>
              <w:t>3200</w:t>
            </w:r>
            <w:r>
              <w:rPr>
                <w:rFonts w:hint="eastAsia" w:ascii="宋体" w:hAnsi="宋体" w:eastAsia="宋体" w:cs="宋体"/>
                <w:b/>
                <w:bCs w:val="0"/>
                <w:color w:val="auto"/>
                <w:kern w:val="2"/>
                <w:sz w:val="24"/>
                <w:szCs w:val="24"/>
                <w:highlight w:val="none"/>
                <w:lang w:val="en-US" w:eastAsia="zh-CN" w:bidi="ar"/>
              </w:rPr>
              <w:t>元/台； 品目号1-2单台设备报价不得超过</w:t>
            </w:r>
            <w:r>
              <w:rPr>
                <w:rFonts w:hint="eastAsia" w:ascii="宋体" w:hAnsi="宋体" w:eastAsia="宋体" w:cs="宋体"/>
                <w:b/>
                <w:bCs w:val="0"/>
                <w:color w:val="auto"/>
                <w:kern w:val="2"/>
                <w:sz w:val="24"/>
                <w:szCs w:val="24"/>
                <w:highlight w:val="none"/>
                <w:lang w:val="en-US" w:eastAsia="zh-CN" w:bidi="ar"/>
              </w:rPr>
              <w:t>2900</w:t>
            </w:r>
            <w:r>
              <w:rPr>
                <w:rFonts w:hint="eastAsia" w:ascii="宋体" w:hAnsi="宋体" w:eastAsia="宋体" w:cs="宋体"/>
                <w:b/>
                <w:bCs w:val="0"/>
                <w:color w:val="auto"/>
                <w:kern w:val="2"/>
                <w:sz w:val="24"/>
                <w:szCs w:val="24"/>
                <w:highlight w:val="none"/>
                <w:lang w:val="en-US" w:eastAsia="zh-CN" w:bidi="ar"/>
              </w:rPr>
              <w:t>元/台；品目号1-3单台设备报价不得超过</w:t>
            </w:r>
            <w:r>
              <w:rPr>
                <w:rFonts w:hint="eastAsia" w:ascii="宋体" w:hAnsi="宋体" w:eastAsia="宋体" w:cs="宋体"/>
                <w:b/>
                <w:bCs w:val="0"/>
                <w:color w:val="auto"/>
                <w:kern w:val="2"/>
                <w:sz w:val="24"/>
                <w:szCs w:val="24"/>
                <w:highlight w:val="none"/>
                <w:lang w:val="en-US" w:eastAsia="zh-CN" w:bidi="ar"/>
              </w:rPr>
              <w:t>4100</w:t>
            </w:r>
            <w:r>
              <w:rPr>
                <w:rFonts w:hint="eastAsia" w:ascii="宋体" w:hAnsi="宋体" w:eastAsia="宋体" w:cs="宋体"/>
                <w:b/>
                <w:bCs w:val="0"/>
                <w:color w:val="auto"/>
                <w:kern w:val="2"/>
                <w:sz w:val="24"/>
                <w:szCs w:val="24"/>
                <w:highlight w:val="none"/>
                <w:lang w:val="en-US" w:eastAsia="zh-CN" w:bidi="ar"/>
              </w:rPr>
              <w:t>元/台；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50</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val="0"/>
                <w:color w:val="auto"/>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4、除《定货单》另有要求外，投标人负责将货物配送至采购单位仓库集中仓储（福建省内的指定城市），并根据采购单位指令从仓库提货后进行二次配送至最终用户；投标人除承担运送至采购单位仓库的仓储操作费用，还应同时承担从采购单位仓库运送至最终用户的二次配送费用（仅包括采购单位仓库所在地行政区域的二次配送费）。投标人在接到采购单位《定货单》之日起15个日历日之内货交采购单位仓库；并于接到采购单位通知后，厦门市行政区域内24小时、厦门市行政区域外48小时从采购单位仓库运送至最终用户。投标人从采购单位仓库中提货后，货物毁损、灭失的风险转移至投标人。若投标人未按上述约定的时间完成二次配送的，采购单位有权直接委托第三方物流代为配送，仓储操作费和二次配送费由投标人直接向第三方物流支付，且货物毁损、灭失的风险转移至投标人。送采购单位仓库后再送至最终用户的，投标人除承担运送至买方仓库的费用，还应同时承担从采购单位仓库运送至最终用户的仓储操作费和二次配送费（仓储操作费10元/台；二次配送费15元/台）。若投标人未向第三方物流支付仓储操作费和二次配送费的，采购单位将代为支付，并从未付投标人款项中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51</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b/>
                <w:bCs w:val="0"/>
                <w:color w:val="auto"/>
                <w:sz w:val="24"/>
                <w:szCs w:val="24"/>
                <w:highlight w:val="none"/>
                <w:lang w:eastAsia="zh-CN" w:bidi="ar"/>
              </w:rPr>
            </w:pPr>
            <w:r>
              <w:rPr>
                <w:rFonts w:hint="eastAsia" w:ascii="宋体" w:hAnsi="宋体" w:eastAsia="宋体" w:cs="宋体"/>
                <w:b/>
                <w:bCs w:val="0"/>
                <w:color w:val="auto"/>
                <w:kern w:val="2"/>
                <w:sz w:val="24"/>
                <w:szCs w:val="24"/>
                <w:highlight w:val="none"/>
                <w:lang w:val="en-US" w:eastAsia="zh-CN" w:bidi="ar"/>
              </w:rPr>
              <w:t>*5</w:t>
            </w:r>
            <w:r>
              <w:rPr>
                <w:rFonts w:hint="eastAsia" w:ascii="宋体" w:hAnsi="宋体" w:eastAsia="宋体" w:cs="宋体"/>
                <w:b/>
                <w:bCs/>
                <w:color w:val="auto"/>
                <w:kern w:val="2"/>
                <w:sz w:val="24"/>
                <w:szCs w:val="24"/>
                <w:highlight w:val="none"/>
                <w:lang w:val="en-US" w:eastAsia="zh-CN" w:bidi="ar"/>
              </w:rPr>
              <w:t>投标人应在投标文件中提供书面承诺函：承诺提供产品的上门安装费用和上门售后服务费用按以下收费标准执行。（格式自拟，加盖投标人单位公章）</w:t>
            </w:r>
            <w:r>
              <w:rPr>
                <w:rFonts w:hint="default" w:ascii="宋体" w:hAnsi="宋体" w:cs="宋体"/>
                <w:b/>
                <w:bCs/>
                <w:color w:val="auto"/>
                <w:kern w:val="2"/>
                <w:sz w:val="24"/>
                <w:szCs w:val="24"/>
                <w:highlight w:val="none"/>
                <w:lang w:eastAsia="zh-CN" w:bidi="ar"/>
              </w:rPr>
              <w:t>表格详见正文。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52</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val="0"/>
                <w:color w:val="auto"/>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6、投标人应在投标文件中提供书面承诺函：承诺同意本项目采购的设备按照销售对象及销售区域的不同而分别与采购单位签订合同，即签订一份适用于厦门市政府机关事业单位、一份适用于福建省内其他终端用户采购合同。两份合同的总数量和总金额为本次招标对应合同包采购的总数量和总金额。（格式自拟，加盖投标人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53</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val="0"/>
                <w:color w:val="auto"/>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*7、投标人应在投标文件中提供书面承诺函：承诺合同签订之日起每三个月，采购单位可根据市场行情变化，与中标供应商就产品单价进行重新谈判。（格式自拟，加盖投标人单位公章）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54</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8、投标人应在投标文件中提供书面承诺函：承诺同意在供货期间，遇合同型号价格下调，中标供应商应在2个工作日内将新的价格以书面形式告知采购单位，经采购单位确认后按最新价格进行供货并结算。一旦采购单位发现合同单价高于其它同类销售渠道或主流网站（京东、苏宁易购、国美、1号店、天猫、各地政府采购网）等的常规销售价格，采购单位有权要求中标供应商调低合同货物的价格，如中标供应商拒绝调整或双方就价格调整无法协商一致的，中标供应商应按逾期天数，每日承担相当于履约保证金金额0.5%的违约金，同时采购单位有权终止本合同，不视为采购单位违约。（格式自拟，加盖投标人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55</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9、投标人应在投标文件中提供书面承诺函：承诺中标供应商不按采购合同履行的，采购单位有权与排位在中标供应商之后第一位的中标候选供应商签订采购合同，以此类推。并且，作为中标供应商之后第一位的中标候选供应商同意与采购单位在中标结果公示期结束后直接按其报价签订采购合同。投标有效期为投标截止之日起185个日历日。（格式自拟，加盖投标人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56</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10、投标人应在投标文件中提供书面承诺函：承诺如果中标，验收时（包括初验和最终验收），投标人必须派代表参加并确认验收结果，否则视为投标人对验收意见无异议。如该批次产品在最终验收时，出现开箱破损或者故障，无法进行最终验收的，投标人承诺无条件给予更换新机并保证最终验收的顺畅进行。若投标人不同意更换新机或者配合，采购单位有权直接于投标人的履约保证金中扣除该批次产品及安装的等额费用。该条款可能造成的成本费用包含在投标人的产品报价中。（格式自拟，加盖投标人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57</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11、投标人应在投标文件中提供书面承诺函：承诺如果中标，因投标人产品给采购单位造成的客诉，若投标人在接到采购单位通知后7个日历日内无法解决客诉，采购单位有权自行解决客诉，并直接于投标人的履约保证金中扣除解决客诉所产生的费用。该条款可能造成的成本费用包含在投标人的产品报价中。（格式自拟，加盖投标人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58</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*1、投标人必须提供所投标设备的全套配置清单（名称、规格型号、数量、产地及单价）。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59</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宋体"/>
                <w:b/>
                <w:bCs w:val="0"/>
                <w:color w:val="auto"/>
                <w:sz w:val="24"/>
                <w:szCs w:val="24"/>
                <w:highlight w:val="none"/>
                <w:lang w:val="en-US"/>
              </w:rPr>
            </w:pPr>
            <w:r>
              <w:rPr>
                <w:rFonts w:hint="eastAsia" w:ascii="宋体" w:hAnsi="宋体" w:eastAsia="宋体" w:cs="宋体"/>
                <w:b/>
                <w:bCs w:val="0"/>
                <w:color w:val="auto"/>
                <w:kern w:val="2"/>
                <w:sz w:val="24"/>
                <w:szCs w:val="24"/>
                <w:highlight w:val="none"/>
                <w:lang w:val="en-US" w:eastAsia="zh-CN" w:bidi="ar"/>
              </w:rPr>
              <w:t>*2、投标人须针对以下内容，在投标文件中提供书面承诺函（格式自拟，加盖投标人单位公章）：2.1投标人承诺接受《采购合同》中《服务考核细则》对其的考核并同意按考核情况处理。</w:t>
            </w:r>
          </w:p>
          <w:p>
            <w:pPr>
              <w:keepNext w:val="0"/>
              <w:keepLines w:val="0"/>
              <w:widowControl/>
              <w:suppressLineNumbers w:val="0"/>
              <w:spacing w:before="0" w:beforeAutospacing="0" w:after="0" w:afterAutospacing="0"/>
              <w:ind w:left="0" w:right="0"/>
              <w:jc w:val="left"/>
              <w:rPr>
                <w:rFonts w:hint="eastAsia" w:ascii="宋体" w:hAnsi="宋体" w:eastAsia="宋体" w:cs="宋体"/>
                <w:b/>
                <w:bCs/>
                <w:color w:val="auto"/>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2.2投标人承诺同意免费提供中标的投标产品及对应的备用数量给采购单位作为备用机，且于中标后第一次供货时一并提供。备用机归采购单位所有，由采购单位自行调配，合同期满后亦不予返还中标人。各品目号的备用机数量如下：</w:t>
            </w:r>
            <w:r>
              <w:rPr>
                <w:rFonts w:hint="eastAsia" w:ascii="宋体" w:hAnsi="宋体" w:eastAsia="宋体" w:cs="宋体"/>
                <w:b/>
                <w:bCs w:val="0"/>
                <w:color w:val="auto"/>
                <w:kern w:val="2"/>
                <w:sz w:val="24"/>
                <w:szCs w:val="24"/>
                <w:highlight w:val="none"/>
                <w:lang w:val="en-US" w:eastAsia="zh-CN" w:bidi="ar"/>
              </w:rPr>
              <w:t>1-1至1-3各一台。</w:t>
            </w:r>
            <w:r>
              <w:rPr>
                <w:rFonts w:hint="default" w:ascii="宋体" w:hAnsi="宋体" w:eastAsia="宋体" w:cs="宋体"/>
                <w:color w:val="auto"/>
                <w:kern w:val="2"/>
                <w:sz w:val="24"/>
                <w:szCs w:val="24"/>
                <w:highlight w:val="non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60</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*3、投标人承诺：若中标，采购单位付款时，作为中标供应商应提供一般纳税人的增值税专用发票（包括采购单位需支付中标供应商的所有费用，例如安装费用等）；否则，采购单位有权拒绝支付相应款项。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61</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*4、投标人承诺：如获中标将配合采购单位及产品检验检测机构进行投标产品的检验检测，产品检验检测产生的一切相关费用由中标供应商承担。（格式自拟，加盖投标人单位公章）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62</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*5、投标人承诺：若中标，其与采购单位之间发生的一切费用均以人民币进行结算及支付；采购单位有权选择通过银行转账的形式进行支付。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63</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6、投标人承诺：若中标将无条件参与采购单位举办的壹年两次的政府大宗产品推介会，并且免费提供相应的中标机型作为样机展示，否则视为违约，采购单位有权直接将投标人供货产品作为样机进行展示，有权将展示的产品退回给投标人并扣除相应的货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64</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7、投标人承诺：若中标，将确保任何产品型号在供货期内能够满足采购单位的需求。若在供货期内投标人有任何产品型号或配件升级变更，应至少提前一个月书面通知采购单位相关信息（包括其升级产品型号、部件及详细配置方案），经采购单位书面同意后方可按升级后的产品（或配件）供货，价格按中标单价执行，交货时间按原投标承诺的时间执行。同时，在采购单位同意之前，投标人仍应按原承诺《定货单》的要求供货。否则，按逾期交货处理。若在供货期内投标人有任何产品型号或配件停产且无法提供符合采购单位要求的升级型号或配件则视为严重违约，投标人应按每款机型20000元向采购单位缴纳违约金，采购单位有权单方面解除采购合同，并有权直接将投标人履约保证金作为违约金全部扣除，并且有权与投标人之后第一位的中标候选供应商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65</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8、投标人承诺：如若中标，合同期内，若投标人出现投标型号及相关规格参数与所投标品牌的国内或国外官方网站体现该投标型号对应规格参数的网页信息不一致的，采购单位有权单方面解除合同，没收全部履约保证金并且有权与排名为第二名的中标候选供应商签订合同，同时拒绝中标供应商参与下一年度大宗信创外设产品项目的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lang w:eastAsia="zh-CN"/>
              </w:rPr>
            </w:pPr>
            <w:r>
              <w:rPr>
                <w:rFonts w:hint="default" w:ascii="宋体" w:hAnsi="宋体" w:cs="宋体"/>
                <w:color w:val="auto"/>
                <w:sz w:val="24"/>
                <w:szCs w:val="24"/>
                <w:highlight w:val="none"/>
                <w:lang w:eastAsia="zh-CN"/>
              </w:rPr>
              <w:t>66</w:t>
            </w:r>
          </w:p>
        </w:tc>
        <w:tc>
          <w:tcPr>
            <w:tcW w:w="38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786"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90" w:type="pct"/>
            <w:tcBorders>
              <w:bottom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宋体"/>
                <w:b/>
                <w:bCs w:val="0"/>
                <w:color w:val="auto"/>
                <w:sz w:val="24"/>
                <w:szCs w:val="24"/>
                <w:highlight w:val="none"/>
                <w:lang w:val="en-US"/>
              </w:rPr>
            </w:pPr>
            <w:r>
              <w:rPr>
                <w:rFonts w:hint="eastAsia" w:ascii="宋体" w:hAnsi="宋体" w:eastAsia="宋体" w:cs="宋体"/>
                <w:b/>
                <w:bCs w:val="0"/>
                <w:color w:val="auto"/>
                <w:kern w:val="2"/>
                <w:sz w:val="24"/>
                <w:szCs w:val="24"/>
                <w:highlight w:val="none"/>
                <w:lang w:val="en-US" w:eastAsia="zh-CN" w:bidi="ar"/>
              </w:rPr>
              <w:t>*9、针对“一、采购货物一览表中</w:t>
            </w:r>
            <w:r>
              <w:rPr>
                <w:rFonts w:hint="eastAsia" w:ascii="Calibri" w:hAnsi="Calibri" w:eastAsia="宋体" w:cs="宋体"/>
                <w:b/>
                <w:bCs w:val="0"/>
                <w:color w:val="auto"/>
                <w:kern w:val="2"/>
                <w:sz w:val="24"/>
                <w:szCs w:val="24"/>
                <w:highlight w:val="none"/>
                <w:lang w:val="en-US" w:eastAsia="zh-CN" w:bidi="ar"/>
              </w:rPr>
              <w:t>主要技术参数及要求</w:t>
            </w:r>
            <w:r>
              <w:rPr>
                <w:rFonts w:hint="eastAsia" w:ascii="宋体" w:hAnsi="宋体" w:eastAsia="宋体" w:cs="宋体"/>
                <w:b/>
                <w:bCs w:val="0"/>
                <w:color w:val="auto"/>
                <w:kern w:val="2"/>
                <w:sz w:val="24"/>
                <w:szCs w:val="24"/>
                <w:highlight w:val="none"/>
                <w:lang w:val="en-US" w:eastAsia="zh-CN" w:bidi="ar"/>
              </w:rPr>
              <w:t>”中带星号（“*”）的技术条款，投标人必须在投标文件中提供产品彩页或说明书或国家权威检测机构出具的检测报告复印件（</w:t>
            </w:r>
            <w:r>
              <w:rPr>
                <w:rFonts w:hint="eastAsia" w:ascii="宋体" w:hAnsi="宋体" w:eastAsia="宋体" w:cs="宋体"/>
                <w:b/>
                <w:bCs/>
                <w:color w:val="auto"/>
                <w:kern w:val="0"/>
                <w:sz w:val="24"/>
                <w:szCs w:val="24"/>
                <w:highlight w:val="none"/>
                <w:lang w:val="en-US" w:eastAsia="zh-CN" w:bidi="ar"/>
              </w:rPr>
              <w:t>*适配符合安全可靠测评要求的计算机平台及符合安全可靠测评要求的操作系统。</w:t>
            </w:r>
            <w:r>
              <w:rPr>
                <w:rFonts w:hint="eastAsia" w:ascii="宋体" w:hAnsi="宋体" w:eastAsia="宋体" w:cs="宋体"/>
                <w:b/>
                <w:bCs w:val="0"/>
                <w:color w:val="auto"/>
                <w:kern w:val="2"/>
                <w:sz w:val="24"/>
                <w:szCs w:val="24"/>
                <w:highlight w:val="none"/>
                <w:lang w:val="en-US" w:eastAsia="zh-CN" w:bidi="ar"/>
              </w:rPr>
              <w:t>此条进行书面承诺即可。）予以证明（加盖投标人公章，以上证明文件若出现参数不一致情况下，投标人须自行承担不利评审后果）。</w:t>
            </w:r>
          </w:p>
          <w:p>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宋体"/>
                <w:b/>
                <w:bCs w:val="0"/>
                <w:color w:val="auto"/>
                <w:sz w:val="24"/>
                <w:szCs w:val="24"/>
                <w:highlight w:val="none"/>
                <w:lang w:val="en-US" w:bidi="ar"/>
              </w:rPr>
            </w:pPr>
          </w:p>
          <w:p>
            <w:pPr>
              <w:keepNext w:val="0"/>
              <w:keepLines w:val="0"/>
              <w:widowControl/>
              <w:suppressLineNumbers w:val="0"/>
              <w:spacing w:before="0" w:beforeAutospacing="0" w:after="0" w:afterAutospacing="0"/>
              <w:ind w:left="0" w:right="0"/>
              <w:jc w:val="left"/>
              <w:rPr>
                <w:rFonts w:hint="default"/>
                <w:color w:val="auto"/>
                <w:highlight w:val="none"/>
              </w:rPr>
            </w:pPr>
            <w:r>
              <w:rPr>
                <w:rFonts w:hint="eastAsia" w:ascii="宋体" w:hAnsi="宋体" w:eastAsia="宋体" w:cs="宋体"/>
                <w:b/>
                <w:bCs w:val="0"/>
                <w:color w:val="auto"/>
                <w:kern w:val="2"/>
                <w:sz w:val="24"/>
                <w:szCs w:val="24"/>
                <w:highlight w:val="none"/>
                <w:lang w:val="en-US" w:eastAsia="zh-CN" w:bidi="ar"/>
              </w:rPr>
              <w:t>附件：关联关系证明</w:t>
            </w:r>
            <w:r>
              <w:rPr>
                <w:rFonts w:hint="default" w:ascii="宋体" w:hAnsi="宋体" w:eastAsia="宋体" w:cs="宋体"/>
                <w:color w:val="auto"/>
                <w:kern w:val="2"/>
                <w:sz w:val="24"/>
                <w:szCs w:val="24"/>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0"/>
              <w:jc w:val="center"/>
              <w:rPr>
                <w:rFonts w:hint="default"/>
                <w:b/>
                <w:bCs w:val="0"/>
                <w:color w:val="auto"/>
                <w:sz w:val="28"/>
                <w:szCs w:val="28"/>
                <w:highlight w:val="none"/>
                <w:lang w:val="en-US"/>
              </w:rPr>
            </w:pPr>
            <w:r>
              <w:rPr>
                <w:rFonts w:hint="eastAsia" w:ascii="宋体" w:hAnsi="宋体" w:eastAsia="宋体" w:cs="宋体"/>
                <w:b/>
                <w:bCs w:val="0"/>
                <w:color w:val="auto"/>
                <w:kern w:val="2"/>
                <w:sz w:val="28"/>
                <w:szCs w:val="28"/>
                <w:highlight w:val="none"/>
                <w:lang w:val="en-US" w:eastAsia="zh-CN" w:bidi="ar"/>
              </w:rPr>
              <w:t>关联企业证明</w:t>
            </w:r>
          </w:p>
          <w:p>
            <w:pPr>
              <w:keepNext w:val="0"/>
              <w:keepLines w:val="0"/>
              <w:widowControl w:val="0"/>
              <w:suppressLineNumbers w:val="0"/>
              <w:spacing w:before="0" w:beforeAutospacing="0" w:after="0" w:afterAutospacing="0" w:line="360" w:lineRule="auto"/>
              <w:ind w:left="0" w:right="0"/>
              <w:jc w:val="both"/>
              <w:rPr>
                <w:rFonts w:hint="default"/>
                <w:b/>
                <w:bCs w:val="0"/>
                <w:color w:val="auto"/>
                <w:sz w:val="24"/>
                <w:szCs w:val="24"/>
                <w:highlight w:val="none"/>
                <w:lang w:val="en-US"/>
              </w:rPr>
            </w:pPr>
            <w:r>
              <w:rPr>
                <w:rFonts w:hint="eastAsia" w:ascii="宋体" w:hAnsi="宋体" w:eastAsia="宋体" w:cs="宋体"/>
                <w:b/>
                <w:bCs w:val="0"/>
                <w:color w:val="auto"/>
                <w:kern w:val="2"/>
                <w:sz w:val="24"/>
                <w:szCs w:val="24"/>
                <w:highlight w:val="none"/>
                <w:lang w:val="en-US" w:eastAsia="zh-CN" w:bidi="ar"/>
              </w:rPr>
              <w:t>致：</w:t>
            </w:r>
            <w:r>
              <w:rPr>
                <w:rFonts w:hint="eastAsia" w:ascii="宋体" w:hAnsi="宋体" w:eastAsia="宋体" w:cs="宋体"/>
                <w:b/>
                <w:bCs w:val="0"/>
                <w:color w:val="auto"/>
                <w:kern w:val="2"/>
                <w:sz w:val="24"/>
                <w:szCs w:val="24"/>
                <w:highlight w:val="none"/>
                <w:u w:val="single"/>
                <w:lang w:val="en-US" w:eastAsia="zh-CN" w:bidi="ar"/>
              </w:rPr>
              <w:t>（采购代理机构）</w:t>
            </w:r>
          </w:p>
          <w:p>
            <w:pPr>
              <w:keepNext w:val="0"/>
              <w:keepLines w:val="0"/>
              <w:widowControl w:val="0"/>
              <w:suppressLineNumbers w:val="0"/>
              <w:spacing w:before="0" w:beforeAutospacing="0" w:after="0" w:afterAutospacing="0" w:line="360" w:lineRule="auto"/>
              <w:ind w:left="0" w:right="0" w:firstLine="482" w:firstLineChars="200"/>
              <w:jc w:val="both"/>
              <w:rPr>
                <w:rFonts w:hint="default"/>
                <w:b/>
                <w:bCs w:val="0"/>
                <w:color w:val="auto"/>
                <w:sz w:val="24"/>
                <w:szCs w:val="24"/>
                <w:highlight w:val="none"/>
                <w:lang w:val="en-US"/>
              </w:rPr>
            </w:pPr>
            <w:r>
              <w:rPr>
                <w:rFonts w:hint="eastAsia" w:ascii="宋体" w:hAnsi="宋体" w:eastAsia="宋体" w:cs="宋体"/>
                <w:b/>
                <w:bCs w:val="0"/>
                <w:color w:val="auto"/>
                <w:kern w:val="2"/>
                <w:sz w:val="24"/>
                <w:szCs w:val="24"/>
                <w:highlight w:val="none"/>
                <w:u w:val="single"/>
                <w:lang w:val="en-US" w:eastAsia="zh-CN" w:bidi="ar"/>
              </w:rPr>
              <w:t>（制造商或制造商关联企业名称）</w:t>
            </w:r>
            <w:r>
              <w:rPr>
                <w:rFonts w:hint="eastAsia" w:ascii="宋体" w:hAnsi="宋体" w:eastAsia="宋体" w:cs="宋体"/>
                <w:b/>
                <w:bCs w:val="0"/>
                <w:color w:val="auto"/>
                <w:kern w:val="2"/>
                <w:sz w:val="24"/>
                <w:szCs w:val="24"/>
                <w:highlight w:val="none"/>
                <w:lang w:val="en-US" w:eastAsia="zh-CN" w:bidi="ar"/>
              </w:rPr>
              <w:t>现在此声明，根据本项目投标文件的要求</w:t>
            </w:r>
            <w:r>
              <w:rPr>
                <w:rFonts w:hint="eastAsia" w:ascii="宋体" w:hAnsi="宋体" w:eastAsia="宋体" w:cs="宋体"/>
                <w:b/>
                <w:bCs w:val="0"/>
                <w:color w:val="auto"/>
                <w:kern w:val="2"/>
                <w:sz w:val="24"/>
                <w:szCs w:val="24"/>
                <w:highlight w:val="none"/>
                <w:u w:val="single"/>
                <w:lang w:val="en-US" w:eastAsia="zh-CN" w:bidi="ar"/>
              </w:rPr>
              <w:t>（制造商关联企业名称）是（制造商名称）</w:t>
            </w:r>
            <w:r>
              <w:rPr>
                <w:rFonts w:hint="eastAsia" w:ascii="宋体" w:hAnsi="宋体" w:eastAsia="宋体" w:cs="宋体"/>
                <w:b/>
                <w:bCs w:val="0"/>
                <w:color w:val="auto"/>
                <w:kern w:val="2"/>
                <w:sz w:val="24"/>
                <w:szCs w:val="24"/>
                <w:highlight w:val="none"/>
                <w:lang w:val="en-US" w:eastAsia="zh-CN" w:bidi="ar"/>
              </w:rPr>
              <w:t>的关联企业，</w:t>
            </w:r>
          </w:p>
          <w:p>
            <w:pPr>
              <w:keepNext w:val="0"/>
              <w:keepLines w:val="0"/>
              <w:widowControl w:val="0"/>
              <w:suppressLineNumbers w:val="0"/>
              <w:spacing w:before="0" w:beforeAutospacing="0" w:after="0" w:afterAutospacing="0" w:line="360" w:lineRule="auto"/>
              <w:ind w:left="0" w:right="0" w:firstLine="482" w:firstLineChars="200"/>
              <w:jc w:val="both"/>
              <w:rPr>
                <w:rFonts w:hint="default"/>
                <w:b/>
                <w:bCs w:val="0"/>
                <w:color w:val="auto"/>
                <w:sz w:val="24"/>
                <w:szCs w:val="24"/>
                <w:highlight w:val="none"/>
                <w:lang w:val="en-US"/>
              </w:rPr>
            </w:pPr>
            <w:r>
              <w:rPr>
                <w:rFonts w:hint="eastAsia" w:ascii="宋体" w:hAnsi="宋体" w:eastAsia="宋体" w:cs="宋体"/>
                <w:b/>
                <w:bCs w:val="0"/>
                <w:color w:val="auto"/>
                <w:kern w:val="2"/>
                <w:sz w:val="24"/>
                <w:szCs w:val="24"/>
                <w:highlight w:val="none"/>
                <w:lang w:val="en-US" w:eastAsia="zh-CN" w:bidi="ar"/>
              </w:rPr>
              <w:t>特此证明。</w:t>
            </w:r>
          </w:p>
          <w:p>
            <w:pPr>
              <w:keepNext w:val="0"/>
              <w:keepLines w:val="0"/>
              <w:widowControl w:val="0"/>
              <w:suppressLineNumbers w:val="0"/>
              <w:spacing w:before="0" w:beforeAutospacing="0" w:after="0" w:afterAutospacing="0" w:line="360" w:lineRule="auto"/>
              <w:ind w:left="0" w:right="0" w:firstLine="482" w:firstLineChars="200"/>
              <w:jc w:val="both"/>
              <w:rPr>
                <w:rFonts w:hint="default"/>
                <w:b/>
                <w:bCs w:val="0"/>
                <w:color w:val="auto"/>
                <w:sz w:val="24"/>
                <w:szCs w:val="24"/>
                <w:highlight w:val="none"/>
                <w:lang w:val="en-US"/>
              </w:rPr>
            </w:pPr>
          </w:p>
          <w:p>
            <w:pPr>
              <w:keepNext w:val="0"/>
              <w:keepLines w:val="0"/>
              <w:widowControl w:val="0"/>
              <w:suppressLineNumbers w:val="0"/>
              <w:spacing w:before="0" w:beforeAutospacing="0" w:after="0" w:afterAutospacing="0" w:line="360" w:lineRule="auto"/>
              <w:ind w:left="0" w:right="0" w:firstLine="482" w:firstLineChars="200"/>
              <w:jc w:val="both"/>
              <w:rPr>
                <w:rFonts w:hint="default"/>
                <w:b/>
                <w:bCs w:val="0"/>
                <w:color w:val="auto"/>
                <w:sz w:val="24"/>
                <w:szCs w:val="24"/>
                <w:highlight w:val="none"/>
                <w:u w:val="single"/>
                <w:lang w:val="en-US"/>
              </w:rPr>
            </w:pPr>
            <w:r>
              <w:rPr>
                <w:rFonts w:hint="eastAsia" w:ascii="宋体" w:hAnsi="宋体" w:eastAsia="宋体" w:cs="宋体"/>
                <w:b/>
                <w:bCs w:val="0"/>
                <w:color w:val="auto"/>
                <w:kern w:val="2"/>
                <w:sz w:val="24"/>
                <w:szCs w:val="24"/>
                <w:highlight w:val="none"/>
                <w:lang w:val="en-US" w:eastAsia="zh-CN" w:bidi="ar"/>
              </w:rPr>
              <w:t>制造商或制造商关联企业名称</w:t>
            </w:r>
            <w:r>
              <w:rPr>
                <w:rFonts w:hint="eastAsia" w:ascii="宋体" w:hAnsi="宋体" w:eastAsia="宋体" w:cs="宋体"/>
                <w:b/>
                <w:bCs w:val="0"/>
                <w:color w:val="auto"/>
                <w:kern w:val="2"/>
                <w:sz w:val="24"/>
                <w:szCs w:val="24"/>
                <w:highlight w:val="none"/>
                <w:u w:val="single"/>
                <w:lang w:val="en-US" w:eastAsia="zh-CN" w:bidi="ar"/>
              </w:rPr>
              <w:t>：</w:t>
            </w:r>
          </w:p>
          <w:p>
            <w:pPr>
              <w:keepNext w:val="0"/>
              <w:keepLines w:val="0"/>
              <w:widowControl/>
              <w:suppressLineNumbers w:val="0"/>
              <w:spacing w:before="0" w:beforeAutospacing="0" w:after="0" w:afterAutospacing="0"/>
              <w:ind w:left="0" w:right="0"/>
              <w:jc w:val="left"/>
              <w:rPr>
                <w:rFonts w:hint="default"/>
                <w:color w:val="auto"/>
                <w:highlight w:val="none"/>
              </w:rPr>
            </w:pPr>
            <w:r>
              <w:rPr>
                <w:rFonts w:hint="eastAsia" w:ascii="宋体" w:hAnsi="宋体" w:eastAsia="宋体" w:cs="宋体"/>
                <w:b/>
                <w:bCs w:val="0"/>
                <w:color w:val="auto"/>
                <w:kern w:val="2"/>
                <w:sz w:val="24"/>
                <w:szCs w:val="24"/>
                <w:highlight w:val="none"/>
                <w:lang w:val="en-US" w:eastAsia="zh-CN" w:bidi="ar"/>
              </w:rPr>
              <w:t>（盖章）日期：</w:t>
            </w:r>
            <w:r>
              <w:rPr>
                <w:rFonts w:hint="default" w:ascii="宋体" w:hAnsi="宋体" w:eastAsia="宋体" w:cs="宋体"/>
                <w:color w:val="auto"/>
                <w:kern w:val="2"/>
                <w:sz w:val="24"/>
                <w:szCs w:val="24"/>
                <w:highlight w:val="none"/>
                <w:lang w:val="en-US" w:eastAsia="zh-CN" w:bidi="ar"/>
              </w:rPr>
              <w:t xml:space="preserve"> </w:t>
            </w:r>
          </w:p>
          <w:p>
            <w:pPr>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4"/>
                <w:szCs w:val="24"/>
                <w:highlight w:val="none"/>
                <w:lang w:val="en-US" w:eastAsia="zh-CN" w:bidi="ar"/>
              </w:rPr>
            </w:pPr>
          </w:p>
        </w:tc>
      </w:tr>
    </w:tbl>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备注：由于编排顺序混乱而导致投标文件被误读或漏读，该投标人的投标可能被视为无效投标或承担不利的评标结果。</w:t>
      </w:r>
    </w:p>
    <w:p>
      <w:pPr>
        <w:spacing w:line="360" w:lineRule="auto"/>
        <w:ind w:firstLine="482"/>
        <w:rPr>
          <w:rFonts w:hint="eastAsia" w:ascii="宋体" w:hAnsi="宋体" w:eastAsia="宋体" w:cs="宋体"/>
          <w:bCs/>
          <w:color w:val="auto"/>
          <w:sz w:val="24"/>
          <w:szCs w:val="24"/>
          <w:highlight w:val="none"/>
        </w:rPr>
      </w:pPr>
    </w:p>
    <w:p>
      <w:pPr>
        <w:spacing w:line="360" w:lineRule="auto"/>
        <w:ind w:firstLine="482"/>
        <w:rPr>
          <w:rFonts w:hint="eastAsia" w:ascii="宋体" w:hAnsi="宋体" w:eastAsia="宋体" w:cs="宋体"/>
          <w:bCs/>
          <w:color w:val="auto"/>
          <w:sz w:val="24"/>
          <w:szCs w:val="24"/>
          <w:highlight w:val="none"/>
        </w:rPr>
      </w:pPr>
    </w:p>
    <w:p>
      <w:pPr>
        <w:spacing w:line="360" w:lineRule="auto"/>
        <w:ind w:firstLine="482"/>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附：廉洁承诺书</w:t>
      </w:r>
    </w:p>
    <w:p>
      <w:pPr>
        <w:widowControl/>
        <w:spacing w:line="360" w:lineRule="auto"/>
        <w:jc w:val="center"/>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廉洁承诺书</w:t>
      </w:r>
    </w:p>
    <w:p>
      <w:pPr>
        <w:widowControl/>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为促进廉洁自律有关规定的落实，打击贿赂、以权谋私等违法犯罪行为，保证各项经营活动健康有序开展，维护员工职业操守，提高合作效率，本单位在与厦门万翔招标有限公司开展投标业务活动中承诺：</w:t>
      </w:r>
    </w:p>
    <w:p>
      <w:pPr>
        <w:widowControl/>
        <w:spacing w:line="360" w:lineRule="auto"/>
        <w:ind w:firstLine="482" w:firstLineChars="201"/>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一、自觉遵守国家法律、法规，按照《中国共产党纪律处分条例》、《中华人民共和国反不正当竞争法》、《关于禁止商业贿赂行为的暂行规定》以及有关要求进行各项业务活动。</w:t>
      </w:r>
    </w:p>
    <w:p>
      <w:pPr>
        <w:widowControl/>
        <w:spacing w:line="360" w:lineRule="auto"/>
        <w:ind w:firstLine="482" w:firstLineChars="201"/>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二、不向厦门万翔招标有限公司的工作人员及其亲属馈赠礼金、礼品（含有价证券）；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pPr>
        <w:widowControl/>
        <w:spacing w:line="360" w:lineRule="auto"/>
        <w:ind w:firstLine="482" w:firstLineChars="201"/>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三、不与其他经营者串通报价和投标，不排挤其他经营者的公平竞争，损害其他经营者的合法权益；不在工程建设的预决算编制工作中弄虚作假、高估冒算。</w:t>
      </w:r>
    </w:p>
    <w:p>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四、发现厦门万翔招标有限公司的工作人员有受贿行为或索贿要求、徇私舞弊、滥用职权时，将予以举报并提供证据。举报电话：</w:t>
      </w:r>
      <w:r>
        <w:rPr>
          <w:rFonts w:ascii="宋体" w:hAnsi="宋体" w:eastAsia="宋体" w:cs="宋体"/>
          <w:color w:val="auto"/>
          <w:sz w:val="24"/>
          <w:szCs w:val="24"/>
          <w:highlight w:val="none"/>
        </w:rPr>
        <w:t>5705656或5701606；举报邮箱：</w:t>
      </w:r>
      <w:r>
        <w:rPr>
          <w:rFonts w:hint="eastAsia" w:ascii="宋体" w:hAnsi="宋体" w:eastAsia="宋体" w:cs="宋体"/>
          <w:color w:val="auto"/>
          <w:sz w:val="24"/>
          <w:szCs w:val="24"/>
          <w:highlight w:val="none"/>
          <w:u w:val="none"/>
        </w:rPr>
        <w:fldChar w:fldCharType="begin"/>
      </w:r>
      <w:r>
        <w:rPr>
          <w:rFonts w:ascii="宋体" w:hAnsi="宋体" w:eastAsia="宋体" w:cs="宋体"/>
          <w:color w:val="auto"/>
          <w:sz w:val="24"/>
          <w:szCs w:val="24"/>
          <w:highlight w:val="none"/>
        </w:rPr>
        <w:instrText xml:space="preserve">HYPERLINK "mailto:zpk@iport.com.cn"</w:instrText>
      </w:r>
      <w:r>
        <w:rPr>
          <w:rFonts w:hint="eastAsia" w:ascii="宋体" w:hAnsi="宋体" w:eastAsia="宋体" w:cs="宋体"/>
          <w:color w:val="auto"/>
          <w:sz w:val="24"/>
          <w:szCs w:val="24"/>
          <w:highlight w:val="none"/>
          <w:u w:val="none"/>
        </w:rPr>
        <w:fldChar w:fldCharType="separate"/>
      </w:r>
      <w:r>
        <w:rPr>
          <w:rStyle w:val="17"/>
          <w:rFonts w:ascii="宋体" w:hAnsi="宋体" w:eastAsia="宋体" w:cs="宋体"/>
          <w:color w:val="auto"/>
          <w:sz w:val="24"/>
          <w:szCs w:val="24"/>
          <w:highlight w:val="none"/>
        </w:rPr>
        <w:t>zpk@iport.com.cn</w:t>
      </w:r>
      <w:r>
        <w:rPr>
          <w:rFonts w:hint="eastAsia" w:ascii="宋体" w:hAnsi="宋体" w:eastAsia="宋体" w:cs="宋体"/>
          <w:color w:val="auto"/>
          <w:sz w:val="24"/>
          <w:szCs w:val="24"/>
          <w:highlight w:val="none"/>
          <w:u w:val="none"/>
        </w:rPr>
        <w:fldChar w:fldCharType="end"/>
      </w:r>
      <w:r>
        <w:rPr>
          <w:rFonts w:hint="eastAsia" w:ascii="宋体" w:hAnsi="宋体" w:eastAsia="宋体" w:cs="宋体"/>
          <w:color w:val="auto"/>
          <w:sz w:val="24"/>
          <w:szCs w:val="24"/>
          <w:highlight w:val="none"/>
          <w:u w:val="none"/>
        </w:rPr>
        <w:t>；举报信件：厦门市湖里区机场北路</w:t>
      </w:r>
      <w:r>
        <w:rPr>
          <w:rFonts w:ascii="宋体" w:hAnsi="宋体" w:eastAsia="宋体" w:cs="宋体"/>
          <w:color w:val="auto"/>
          <w:sz w:val="24"/>
          <w:szCs w:val="24"/>
          <w:highlight w:val="none"/>
          <w:u w:val="none"/>
        </w:rPr>
        <w:t>476号四楼厦门万翔招标有限公司，总经理收。</w:t>
      </w:r>
    </w:p>
    <w:p>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u w:val="none"/>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u w:val="none"/>
        </w:rPr>
        <w:t>万元人民币违约金；致使厦门万翔招标有限公司工作人员受到司法机关刑事追究（判处拘役或有期徒刑以上刑罚处罚），自判决生效之日起三日内，本单位自愿支付贵公司</w:t>
      </w:r>
      <w:r>
        <w:rPr>
          <w:rFonts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u w:val="none"/>
        </w:rPr>
        <w:t>万元人民币违约金。</w:t>
      </w:r>
    </w:p>
    <w:p>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u w:val="none"/>
        </w:rPr>
        <w:t>特此承诺。</w:t>
      </w:r>
    </w:p>
    <w:p>
      <w:pPr>
        <w:widowControl/>
        <w:spacing w:line="360" w:lineRule="auto"/>
        <w:ind w:firstLine="482" w:firstLineChars="201"/>
        <w:jc w:val="left"/>
        <w:rPr>
          <w:rFonts w:ascii="宋体" w:hAnsi="宋体" w:eastAsia="宋体" w:cs="宋体"/>
          <w:color w:val="auto"/>
          <w:sz w:val="24"/>
          <w:szCs w:val="24"/>
          <w:highlight w:val="none"/>
        </w:rPr>
      </w:pPr>
    </w:p>
    <w:p>
      <w:pPr>
        <w:spacing w:line="360" w:lineRule="auto"/>
        <w:ind w:firstLine="460" w:firstLineChars="192"/>
        <w:rPr>
          <w:rFonts w:ascii="宋体" w:hAnsi="宋体" w:eastAsia="宋体" w:cs="宋体"/>
          <w:color w:val="auto"/>
          <w:sz w:val="24"/>
          <w:szCs w:val="24"/>
          <w:highlight w:val="none"/>
        </w:rPr>
      </w:pPr>
      <w:r>
        <w:rPr>
          <w:rFonts w:hint="eastAsia" w:ascii="宋体" w:hAnsi="宋体" w:eastAsia="宋体" w:cs="宋体"/>
          <w:color w:val="auto"/>
          <w:sz w:val="24"/>
          <w:szCs w:val="24"/>
          <w:highlight w:val="none"/>
          <w:u w:val="none"/>
        </w:rPr>
        <w:t>投标人名称（盖章）：</w:t>
      </w:r>
    </w:p>
    <w:p>
      <w:pPr>
        <w:spacing w:line="360" w:lineRule="auto"/>
        <w:ind w:firstLine="460" w:firstLineChars="192"/>
        <w:rPr>
          <w:rFonts w:ascii="宋体" w:hAnsi="宋体" w:eastAsia="宋体" w:cs="宋体"/>
          <w:color w:val="auto"/>
          <w:sz w:val="24"/>
          <w:szCs w:val="24"/>
          <w:highlight w:val="none"/>
        </w:rPr>
      </w:pPr>
      <w:r>
        <w:rPr>
          <w:rFonts w:hint="eastAsia" w:ascii="宋体" w:hAnsi="宋体" w:eastAsia="宋体" w:cs="宋体"/>
          <w:color w:val="auto"/>
          <w:sz w:val="24"/>
          <w:szCs w:val="24"/>
          <w:highlight w:val="none"/>
          <w:u w:val="none"/>
        </w:rPr>
        <w:t>法定代表人（或授权代表）：</w:t>
      </w:r>
    </w:p>
    <w:p>
      <w:pPr>
        <w:spacing w:line="360" w:lineRule="auto"/>
        <w:ind w:firstLine="460" w:firstLineChars="192"/>
        <w:rPr>
          <w:rFonts w:ascii="宋体" w:hAnsi="宋体" w:eastAsia="宋体" w:cs="宋体"/>
          <w:color w:val="auto"/>
          <w:sz w:val="24"/>
          <w:szCs w:val="24"/>
          <w:highlight w:val="none"/>
        </w:rPr>
      </w:pPr>
      <w:r>
        <w:rPr>
          <w:rFonts w:hint="eastAsia" w:ascii="宋体" w:hAnsi="宋体" w:eastAsia="宋体" w:cs="宋体"/>
          <w:color w:val="auto"/>
          <w:sz w:val="24"/>
          <w:szCs w:val="24"/>
          <w:highlight w:val="none"/>
          <w:u w:val="none"/>
        </w:rPr>
        <w:t>联系电话：</w:t>
      </w:r>
    </w:p>
    <w:p>
      <w:pPr>
        <w:spacing w:line="360" w:lineRule="auto"/>
        <w:ind w:firstLine="460" w:firstLineChars="192"/>
        <w:rPr>
          <w:rFonts w:ascii="宋体" w:hAnsi="宋体" w:eastAsia="宋体" w:cs="宋体"/>
          <w:color w:val="auto"/>
          <w:sz w:val="24"/>
          <w:szCs w:val="24"/>
          <w:highlight w:val="none"/>
        </w:rPr>
      </w:pPr>
      <w:r>
        <w:rPr>
          <w:rFonts w:hint="eastAsia" w:ascii="宋体" w:hAnsi="宋体" w:eastAsia="宋体" w:cs="宋体"/>
          <w:color w:val="auto"/>
          <w:sz w:val="24"/>
          <w:szCs w:val="24"/>
          <w:highlight w:val="none"/>
          <w:u w:val="none"/>
        </w:rPr>
        <w:t>日期：</w:t>
      </w:r>
    </w:p>
    <w:p>
      <w:pPr>
        <w:spacing w:line="240" w:lineRule="auto"/>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pPr>
        <w:spacing w:line="360" w:lineRule="auto"/>
        <w:jc w:val="center"/>
        <w:rPr>
          <w:rFonts w:hint="eastAsia" w:ascii="宋体" w:hAnsi="宋体" w:eastAsia="宋体" w:cs="宋体"/>
          <w:b/>
          <w:color w:val="auto"/>
          <w:sz w:val="32"/>
          <w:szCs w:val="32"/>
          <w:highlight w:val="none"/>
          <w:u w:val="single"/>
        </w:rPr>
      </w:pPr>
      <w:r>
        <w:rPr>
          <w:rFonts w:hint="eastAsia" w:ascii="宋体" w:hAnsi="宋体" w:eastAsia="宋体" w:cs="宋体"/>
          <w:color w:val="auto"/>
          <w:sz w:val="32"/>
          <w:szCs w:val="32"/>
          <w:highlight w:val="none"/>
        </w:rPr>
        <w:t>投标人须知前附表3：评标方法、评标标准、定标原则</w:t>
      </w:r>
    </w:p>
    <w:tbl>
      <w:tblPr>
        <w:tblStyle w:val="12"/>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00" w:type="dxa"/>
            <w:tcBorders>
              <w:top w:val="single" w:color="auto" w:sz="4" w:space="0"/>
              <w:left w:val="single" w:color="auto" w:sz="4" w:space="0"/>
              <w:bottom w:val="single" w:color="auto" w:sz="4" w:space="0"/>
              <w:right w:val="single" w:color="auto" w:sz="4" w:space="0"/>
            </w:tcBorders>
            <w:noWrap w:val="0"/>
            <w:vAlign w:val="top"/>
          </w:tcPr>
          <w:p>
            <w:pPr>
              <w:pStyle w:val="2"/>
              <w:keepNext w:val="0"/>
              <w:keepLines w:val="0"/>
              <w:numPr>
                <w:ilvl w:val="0"/>
                <w:numId w:val="1"/>
              </w:numPr>
              <w:suppressLineNumbers w:val="0"/>
              <w:snapToGrid w:val="0"/>
              <w:spacing w:before="0" w:beforeAutospacing="0" w:after="0" w:afterAutospacing="0" w:line="360" w:lineRule="auto"/>
              <w:ind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w:t>
            </w:r>
          </w:p>
          <w:p>
            <w:pPr>
              <w:pStyle w:val="2"/>
              <w:keepNext w:val="0"/>
              <w:keepLines w:val="0"/>
              <w:suppressLineNumbers w:val="0"/>
              <w:snapToGrid w:val="0"/>
              <w:spacing w:before="0" w:beforeAutospacing="0" w:after="0" w:afterAutospacing="0" w:line="360" w:lineRule="auto"/>
              <w:ind w:left="480" w:right="0" w:firstLine="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 xml:space="preserve">综合评分法  □ 最低评标价法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二、评标标准：</w:t>
            </w:r>
          </w:p>
          <w:p>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（一）具体的评标标准、权重。</w:t>
            </w:r>
          </w:p>
          <w:p>
            <w:pPr>
              <w:pStyle w:val="2"/>
              <w:keepNext w:val="0"/>
              <w:keepLines w:val="0"/>
              <w:suppressLineNumbers w:val="0"/>
              <w:snapToGrid w:val="0"/>
              <w:spacing w:before="0" w:beforeAutospacing="0" w:after="0" w:afterAutospacing="0" w:line="360" w:lineRule="auto"/>
              <w:ind w:left="0" w:right="0"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详见附件</w:t>
            </w:r>
          </w:p>
          <w:p>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（二）推荐中标候选供应商名单。</w:t>
            </w:r>
          </w:p>
          <w:p>
            <w:pPr>
              <w:pStyle w:val="2"/>
              <w:keepNext w:val="0"/>
              <w:keepLines w:val="0"/>
              <w:suppressLineNumbers w:val="0"/>
              <w:snapToGrid w:val="0"/>
              <w:spacing w:before="0" w:beforeAutospacing="0" w:after="0" w:afterAutospacing="0" w:line="360" w:lineRule="auto"/>
              <w:ind w:left="0" w:right="0" w:firstLineChars="150"/>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1、中标候选供应商数量</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w:t>
            </w:r>
          </w:p>
          <w:p>
            <w:pPr>
              <w:pStyle w:val="2"/>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2、中标候选供应商排列顺序。经投标文件初审、澄清有关问题、比较与评价评标程序后，按以下办法推荐中标候选供应商名单的排列顺序（请按采购项目的评标方法从以下两项中选择一项打“√”）：</w:t>
            </w:r>
          </w:p>
          <w:p>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□采用最低评标价法的，按投标报价由低到高顺序排列。投标报价相同的，按技术指标优劣顺序排列。</w:t>
            </w:r>
          </w:p>
          <w:p>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采用综合评分法的，按评审后得分由高到低顺序排列。得分相同的，按投标报价由低到高顺序排列。得分且投标报价相同的，按技术指标优劣顺序排列。</w:t>
            </w:r>
          </w:p>
          <w:p>
            <w:pPr>
              <w:pStyle w:val="2"/>
              <w:keepNext w:val="0"/>
              <w:keepLines w:val="0"/>
              <w:suppressLineNumbers w:val="0"/>
              <w:snapToGrid w:val="0"/>
              <w:spacing w:before="0" w:beforeAutospacing="0" w:after="0" w:afterAutospacing="0" w:line="360" w:lineRule="auto"/>
              <w:ind w:left="0" w:right="0" w:firstLine="420" w:firstLineChars="1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3、综合评分法特别无效投标认定</w:t>
            </w:r>
          </w:p>
          <w:p>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对技术部分评分，无论是采用负偏离扣分、或不满足不得分、或按指标优劣程度评分的评分标准，投标人技术部分的实际得分少于招标文件设定的技术部分总分50%的认定为无效投标。</w:t>
            </w:r>
          </w:p>
          <w:p>
            <w:pPr>
              <w:pStyle w:val="6"/>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4、关于同一品牌产品投标的相关规定</w:t>
            </w:r>
          </w:p>
          <w:p>
            <w:pPr>
              <w:pStyle w:val="6"/>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如果有多家投标人以同一品牌的产品参加投标，只能视为一家。</w:t>
            </w:r>
          </w:p>
          <w:p>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"http://lilun.caigou2003.com/recijiedu/2365668.html"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最低评标价法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的采购项目，提供相同品牌产品的不同投标人参加同一合同项下投标的，以其中通过资格审查、符合性审查且报价最低的参加评标；报价相同的，由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"http://lilun.caigou2003.com/recijiedu/2539165.html"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评标委员会</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按照招标文件规定的方式确定一个参加评标的投标人，招标文件未规定的采取随机抽取方式确定，其他投标无效。</w:t>
            </w:r>
          </w:p>
          <w:p>
            <w:pPr>
              <w:keepNext w:val="0"/>
              <w:keepLines w:val="0"/>
              <w:suppressLineNumbers w:val="0"/>
              <w:spacing w:before="0" w:beforeAutospacing="0" w:after="0" w:afterAutospacing="0" w:line="360" w:lineRule="auto"/>
              <w:ind w:left="0" w:right="0" w:firstLine="32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使用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"http://lilun.caigou2003.com/recijiedu/2365667.html"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综合评分法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的采购项目，提供相同品牌产品且通过资格审查、符合性审查的不同投标人参加同一合同项下投标的，按一家投标人计算，评审后得分最高的同品牌投标人获得中标供应商推荐资格；评审得分相同的，由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委托评标委员会按照招标文件规定的方式确定一个投标人获得中标供应商推荐资格，招标文件未规定的采取随机抽取方式确定，其他同品牌投标人不作为中标候选人。</w:t>
            </w:r>
          </w:p>
          <w:p>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非单一产品采购项目，</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应当根据采购项目技术构成、产品价格比重等合理确定核心产品，并在招标文件中载明。多家投标人提供的核心产品品牌相同的，按前两款规定处理。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pPr>
              <w:pStyle w:val="2"/>
              <w:keepNext w:val="0"/>
              <w:keepLines w:val="0"/>
              <w:suppressLineNumbers w:val="0"/>
              <w:snapToGrid w:val="0"/>
              <w:spacing w:before="0" w:beforeAutospacing="0" w:after="0" w:afterAutospacing="0" w:line="360" w:lineRule="auto"/>
              <w:ind w:left="0" w:right="0" w:firstLine="0"/>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三、定标原则（确定中标供应商数量</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w:t>
            </w:r>
          </w:p>
          <w:p>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委托招标代理机构招标，在收到评标报告后五个工作日内，按照评标报告中推荐的中标候选供应商顺序确定中标供应商。</w:t>
            </w:r>
          </w:p>
          <w:p>
            <w:pPr>
              <w:pStyle w:val="2"/>
              <w:keepNext w:val="0"/>
              <w:keepLines w:val="0"/>
              <w:suppressLineNumbers w:val="0"/>
              <w:snapToGrid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委托招标代理机构招标，授权评标委员会直接确定中标供应商。</w:t>
            </w:r>
          </w:p>
          <w:p>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自行组织招标，在评标结束后五个工作日内确定中标供应商。</w:t>
            </w:r>
          </w:p>
        </w:tc>
      </w:tr>
    </w:tbl>
    <w:p>
      <w:pPr>
        <w:pStyle w:val="2"/>
        <w:snapToGrid w:val="0"/>
        <w:spacing w:line="360" w:lineRule="auto"/>
        <w:ind w:firstLine="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注：以联合体形式投标的，只能以联合体其中一方具备的条件作为评标依据。投标人应在投标文件中明确以联合体的确定一方的条件参与商务评分，投标人未明确的，则该投标人的该项商务评分按最低分处理。</w:t>
      </w:r>
    </w:p>
    <w:p>
      <w:pPr>
        <w:tabs>
          <w:tab w:val="left" w:pos="-1080"/>
          <w:tab w:val="left" w:pos="180"/>
          <w:tab w:val="left" w:pos="1080"/>
        </w:tabs>
        <w:spacing w:line="360" w:lineRule="auto"/>
        <w:rPr>
          <w:rFonts w:hint="eastAsia" w:ascii="宋体" w:hAnsi="宋体" w:eastAsia="宋体" w:cs="宋体"/>
          <w:b/>
          <w:color w:val="auto"/>
          <w:sz w:val="24"/>
          <w:szCs w:val="24"/>
          <w:highlight w:val="none"/>
        </w:rPr>
      </w:pPr>
    </w:p>
    <w:p>
      <w:pPr>
        <w:tabs>
          <w:tab w:val="left" w:pos="-1080"/>
          <w:tab w:val="left" w:pos="180"/>
          <w:tab w:val="left" w:pos="1080"/>
        </w:tabs>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附件：评标标准、权重</w:t>
      </w:r>
    </w:p>
    <w:p>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（一）技术评分(F1)：按</w:t>
      </w:r>
      <w:r>
        <w:rPr>
          <w:rFonts w:hint="eastAsia" w:ascii="宋体" w:hAnsi="宋体" w:cs="宋体"/>
          <w:color w:val="auto"/>
          <w:sz w:val="24"/>
          <w:szCs w:val="24"/>
          <w:highlight w:val="none"/>
          <w:lang w:val="en-US" w:eastAsia="zh-CN"/>
        </w:rPr>
        <w:t>55</w:t>
      </w:r>
      <w:r>
        <w:rPr>
          <w:rFonts w:hint="eastAsia" w:ascii="宋体" w:hAnsi="宋体" w:eastAsia="宋体" w:cs="宋体"/>
          <w:color w:val="auto"/>
          <w:sz w:val="24"/>
          <w:szCs w:val="24"/>
          <w:highlight w:val="none"/>
        </w:rPr>
        <w:t>分评分法，技术</w:t>
      </w:r>
      <w:r>
        <w:rPr>
          <w:rFonts w:hint="eastAsia" w:ascii="宋体" w:hAnsi="宋体" w:eastAsia="宋体" w:cs="宋体"/>
          <w:color w:val="auto"/>
          <w:sz w:val="24"/>
          <w:szCs w:val="24"/>
          <w:highlight w:val="none"/>
        </w:rPr>
        <w:t>评分考虑下列因素：</w:t>
      </w:r>
    </w:p>
    <w:tbl>
      <w:tblPr>
        <w:tblStyle w:val="12"/>
        <w:tblW w:w="0" w:type="auto"/>
        <w:tblInd w:w="0" w:type="dxa"/>
        <w:tblLayout w:type="fixed"/>
        <w:tblCellMar>
          <w:top w:w="0" w:type="dxa"/>
          <w:left w:w="108" w:type="dxa"/>
          <w:bottom w:w="0" w:type="dxa"/>
          <w:right w:w="108" w:type="dxa"/>
        </w:tblCellMar>
      </w:tblPr>
      <w:tblGrid>
        <w:gridCol w:w="883"/>
        <w:gridCol w:w="6838"/>
        <w:gridCol w:w="898"/>
      </w:tblGrid>
      <w:tr>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w:t>
            </w:r>
          </w:p>
          <w:p>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根据投标设备中品目号1-1的</w:t>
            </w:r>
            <w:r>
              <w:rPr>
                <w:rFonts w:hint="eastAsia" w:ascii="宋体" w:hAnsi="宋体" w:eastAsia="宋体" w:cs="宋体"/>
                <w:i w:val="0"/>
                <w:iCs w:val="0"/>
                <w:color w:val="auto"/>
                <w:kern w:val="0"/>
                <w:sz w:val="24"/>
                <w:szCs w:val="24"/>
                <w:highlight w:val="none"/>
                <w:u w:val="none"/>
                <w:lang w:val="en-US" w:eastAsia="zh-CN" w:bidi="ar"/>
              </w:rPr>
              <w:t>最大馈纸式扫描速度</w:t>
            </w:r>
            <w:r>
              <w:rPr>
                <w:rFonts w:hint="eastAsia" w:ascii="宋体" w:hAnsi="宋体" w:eastAsia="宋体" w:cs="宋体"/>
                <w:i w:val="0"/>
                <w:iCs w:val="0"/>
                <w:color w:val="auto"/>
                <w:kern w:val="0"/>
                <w:sz w:val="24"/>
                <w:szCs w:val="24"/>
                <w:highlight w:val="none"/>
                <w:u w:val="none"/>
                <w:lang w:val="en-US" w:eastAsia="zh-CN" w:bidi="ar"/>
              </w:rPr>
              <w:t>（A4,200dpi,彩色情况下）进行评价（当最大扫描速度≥60ppm/120ipm时得3分，60ppm/120ipm＞最大扫描速度≥</w:t>
            </w:r>
            <w:r>
              <w:rPr>
                <w:rFonts w:hint="eastAsia" w:ascii="宋体" w:hAnsi="宋体" w:eastAsia="宋体" w:cs="宋体"/>
                <w:i w:val="0"/>
                <w:iCs w:val="0"/>
                <w:color w:val="auto"/>
                <w:kern w:val="0"/>
                <w:sz w:val="24"/>
                <w:szCs w:val="24"/>
                <w:highlight w:val="none"/>
                <w:u w:val="none"/>
                <w:lang w:val="en-US" w:eastAsia="zh-CN" w:bidi="ar"/>
              </w:rPr>
              <w:t>40ppm/80ip</w:t>
            </w:r>
            <w:r>
              <w:rPr>
                <w:rFonts w:hint="eastAsia" w:ascii="宋体" w:hAnsi="宋体" w:eastAsia="宋体" w:cs="宋体"/>
                <w:i w:val="0"/>
                <w:iCs w:val="0"/>
                <w:color w:val="auto"/>
                <w:kern w:val="0"/>
                <w:sz w:val="24"/>
                <w:szCs w:val="24"/>
                <w:highlight w:val="none"/>
                <w:u w:val="none"/>
                <w:lang w:val="en-US" w:eastAsia="zh-CN" w:bidi="ar"/>
              </w:rPr>
              <w:t>m时得2分，其余得0分）。（投标人需提供加盖投标人公章的产品彩页扫描件，以彩页上的最大扫描速度参数为准，投标人应保证彩页所注明的相关技术指标与投标品牌产品制造商国内外官方网站的相关信息一致）</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根据投标设备中品目号1-2的</w:t>
            </w:r>
            <w:r>
              <w:rPr>
                <w:rFonts w:hint="eastAsia" w:ascii="宋体" w:hAnsi="宋体" w:eastAsia="宋体" w:cs="宋体"/>
                <w:i w:val="0"/>
                <w:iCs w:val="0"/>
                <w:color w:val="auto"/>
                <w:kern w:val="0"/>
                <w:sz w:val="24"/>
                <w:szCs w:val="24"/>
                <w:highlight w:val="none"/>
                <w:u w:val="none"/>
                <w:lang w:val="en-US" w:eastAsia="zh-CN" w:bidi="ar"/>
              </w:rPr>
              <w:t>最大馈纸式扫描速度</w:t>
            </w:r>
            <w:r>
              <w:rPr>
                <w:rFonts w:hint="eastAsia" w:ascii="宋体" w:hAnsi="宋体" w:eastAsia="宋体" w:cs="宋体"/>
                <w:i w:val="0"/>
                <w:iCs w:val="0"/>
                <w:color w:val="auto"/>
                <w:kern w:val="0"/>
                <w:sz w:val="24"/>
                <w:szCs w:val="24"/>
                <w:highlight w:val="none"/>
                <w:u w:val="none"/>
                <w:lang w:val="en-US" w:eastAsia="zh-CN" w:bidi="ar"/>
              </w:rPr>
              <w:t>（A4,200dpi,彩色情况下）进行评价（当最大扫描速度≥60ppm/120ipm时得3分，60ppm/120ipm＞最大扫描速度≥40ppm/80ipm时得2分，其余得0分）。（投标人需提供加盖投标人公章的产品彩页扫描件，以彩页上的最大扫描速度参数为准，投标人应保证彩页所注明的相关技术指标与投标品牌产品制造商国内外官方网站的相关信息一致）。</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根据投标设备中品目号1-3的</w:t>
            </w:r>
            <w:r>
              <w:rPr>
                <w:rFonts w:hint="eastAsia" w:ascii="宋体" w:hAnsi="宋体" w:eastAsia="宋体" w:cs="宋体"/>
                <w:i w:val="0"/>
                <w:iCs w:val="0"/>
                <w:color w:val="auto"/>
                <w:kern w:val="0"/>
                <w:sz w:val="24"/>
                <w:szCs w:val="24"/>
                <w:highlight w:val="none"/>
                <w:u w:val="none"/>
                <w:lang w:val="en-US" w:eastAsia="zh-CN" w:bidi="ar"/>
              </w:rPr>
              <w:t>最大馈纸式扫描速度</w:t>
            </w:r>
            <w:r>
              <w:rPr>
                <w:rFonts w:hint="eastAsia" w:ascii="宋体" w:hAnsi="宋体" w:eastAsia="宋体" w:cs="宋体"/>
                <w:i w:val="0"/>
                <w:iCs w:val="0"/>
                <w:color w:val="auto"/>
                <w:kern w:val="0"/>
                <w:sz w:val="24"/>
                <w:szCs w:val="24"/>
                <w:highlight w:val="none"/>
                <w:u w:val="none"/>
                <w:lang w:val="en-US" w:eastAsia="zh-CN" w:bidi="ar"/>
              </w:rPr>
              <w:t>（A4,200dpi,彩色情况下）进行评价（当最大扫描速度≥80ppm/160ipm时得3分，当80ppm/160ipm＞最大扫描速度≥64ppm/128ipm时得2分，其余得0分）。（投标人需提供加盖投标人公章的产品彩页扫描件，以彩页上的最大扫描速度参数为准，投标人应保证彩页所注明的相关技术指标与投标品牌产品制造商国内外官方网站的相关信息一致）</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1-4</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根据投标设备中品目号1-1的</w:t>
            </w:r>
            <w:r>
              <w:rPr>
                <w:rFonts w:hint="eastAsia" w:ascii="宋体" w:hAnsi="宋体" w:eastAsia="宋体" w:cs="宋体"/>
                <w:i w:val="0"/>
                <w:iCs w:val="0"/>
                <w:color w:val="auto"/>
                <w:kern w:val="0"/>
                <w:sz w:val="24"/>
                <w:szCs w:val="24"/>
                <w:highlight w:val="none"/>
                <w:u w:val="none"/>
                <w:lang w:val="en-US" w:eastAsia="zh-CN" w:bidi="ar"/>
              </w:rPr>
              <w:t>自动进稿器页数</w:t>
            </w:r>
            <w:r>
              <w:rPr>
                <w:rFonts w:hint="eastAsia" w:ascii="宋体" w:hAnsi="宋体" w:eastAsia="宋体" w:cs="宋体"/>
                <w:i w:val="0"/>
                <w:iCs w:val="0"/>
                <w:color w:val="auto"/>
                <w:kern w:val="0"/>
                <w:sz w:val="24"/>
                <w:szCs w:val="24"/>
                <w:highlight w:val="none"/>
                <w:u w:val="none"/>
                <w:lang w:val="en-US" w:eastAsia="zh-CN" w:bidi="ar"/>
              </w:rPr>
              <w:t>（A4,≥70 g/m²纸的情况下)进行评价，当自动进稿器最大页数＞120页时得3分，120页≥自动进稿器最大页数≥60页时得2分，其余得0分。（投标人需提供加盖投标人公章的产品彩页扫描件）</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1-5</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根据投标设备中品目号1-2的</w:t>
            </w:r>
            <w:r>
              <w:rPr>
                <w:rFonts w:hint="eastAsia" w:ascii="宋体" w:hAnsi="宋体" w:eastAsia="宋体" w:cs="宋体"/>
                <w:i w:val="0"/>
                <w:iCs w:val="0"/>
                <w:color w:val="auto"/>
                <w:kern w:val="0"/>
                <w:sz w:val="24"/>
                <w:szCs w:val="24"/>
                <w:highlight w:val="none"/>
                <w:u w:val="none"/>
                <w:lang w:val="en-US" w:eastAsia="zh-CN" w:bidi="ar"/>
              </w:rPr>
              <w:t>自动进稿器页数</w:t>
            </w:r>
            <w:r>
              <w:rPr>
                <w:rFonts w:hint="eastAsia" w:ascii="宋体" w:hAnsi="宋体" w:eastAsia="宋体" w:cs="宋体"/>
                <w:i w:val="0"/>
                <w:iCs w:val="0"/>
                <w:color w:val="auto"/>
                <w:kern w:val="0"/>
                <w:sz w:val="24"/>
                <w:szCs w:val="24"/>
                <w:highlight w:val="none"/>
                <w:u w:val="none"/>
                <w:lang w:val="en-US" w:eastAsia="zh-CN" w:bidi="ar"/>
              </w:rPr>
              <w:t>（A4,≥70g/m²纸的情况下)进行评价，当自动进稿器最大页数≥150页时得3分；150页＞自动进稿器最大页数≥100页时得2分；其余得0分。（投标人需提供加盖投标人公章的产品彩页扫描件）</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根据投标设备中品目号1-3的</w:t>
            </w:r>
            <w:r>
              <w:rPr>
                <w:rFonts w:hint="eastAsia" w:ascii="宋体" w:hAnsi="宋体" w:eastAsia="宋体" w:cs="宋体"/>
                <w:i w:val="0"/>
                <w:iCs w:val="0"/>
                <w:color w:val="auto"/>
                <w:kern w:val="0"/>
                <w:sz w:val="24"/>
                <w:szCs w:val="24"/>
                <w:highlight w:val="none"/>
                <w:u w:val="none"/>
                <w:lang w:val="en-US" w:eastAsia="zh-CN" w:bidi="ar"/>
              </w:rPr>
              <w:t>自动进稿器页数</w:t>
            </w:r>
            <w:r>
              <w:rPr>
                <w:rFonts w:hint="eastAsia" w:ascii="宋体" w:hAnsi="宋体" w:eastAsia="宋体" w:cs="宋体"/>
                <w:i w:val="0"/>
                <w:iCs w:val="0"/>
                <w:color w:val="auto"/>
                <w:kern w:val="0"/>
                <w:sz w:val="24"/>
                <w:szCs w:val="24"/>
                <w:highlight w:val="none"/>
                <w:u w:val="none"/>
                <w:lang w:val="en-US" w:eastAsia="zh-CN" w:bidi="ar"/>
              </w:rPr>
              <w:t>（A4,≥70g/m²纸的情况下)进行评价，当自动进稿器最大页数≥150页时得3分；150页＞自动进稿器最大页数≥100页时得2分；其余得0分）。（投标人需提供加盖投标人公章的产品彩页扫描件）</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1-7</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根据投标设备品目号1-1的</w:t>
            </w:r>
            <w:r>
              <w:rPr>
                <w:rFonts w:hint="eastAsia" w:ascii="宋体" w:hAnsi="宋体" w:eastAsia="宋体" w:cs="宋体"/>
                <w:i w:val="0"/>
                <w:iCs w:val="0"/>
                <w:color w:val="auto"/>
                <w:kern w:val="0"/>
                <w:sz w:val="24"/>
                <w:szCs w:val="24"/>
                <w:highlight w:val="none"/>
                <w:u w:val="none"/>
                <w:lang w:val="en-US" w:eastAsia="zh-CN" w:bidi="ar"/>
              </w:rPr>
              <w:t>扫描仪接口类型进行评分，扫描仪接口为USB3.0以上得3分，扫描仪接口为USB3.0得2分，其余得0分。（投标人需提供加盖投标人公章的产品彩页扫描件）</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1-8</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根据投标设备品目号1-2的</w:t>
            </w:r>
            <w:r>
              <w:rPr>
                <w:rFonts w:hint="eastAsia" w:ascii="宋体" w:hAnsi="宋体" w:eastAsia="宋体" w:cs="宋体"/>
                <w:i w:val="0"/>
                <w:iCs w:val="0"/>
                <w:color w:val="auto"/>
                <w:kern w:val="0"/>
                <w:sz w:val="24"/>
                <w:szCs w:val="24"/>
                <w:highlight w:val="none"/>
                <w:u w:val="none"/>
                <w:lang w:val="en-US" w:eastAsia="zh-CN" w:bidi="ar"/>
              </w:rPr>
              <w:t>扫描仪接口类型进行评分，扫描仪接口为USB3.0以上得3分，扫描仪接口为USB3.0得2分，其余得0分。（投标人需提供加盖投标人公章的产品彩页扫描件）</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1-9</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根据投标设备品目号1-3的</w:t>
            </w:r>
            <w:r>
              <w:rPr>
                <w:rFonts w:hint="eastAsia" w:ascii="宋体" w:hAnsi="宋体" w:eastAsia="宋体" w:cs="宋体"/>
                <w:i w:val="0"/>
                <w:iCs w:val="0"/>
                <w:color w:val="auto"/>
                <w:kern w:val="0"/>
                <w:sz w:val="24"/>
                <w:szCs w:val="24"/>
                <w:highlight w:val="none"/>
                <w:u w:val="none"/>
                <w:lang w:val="en-US" w:eastAsia="zh-CN" w:bidi="ar"/>
              </w:rPr>
              <w:t>扫描仪接口类型进行评分，扫描仪接口为USB3.0以上得3分，扫描仪接口为USB3.0得2分，其余得0分。（投标人需提供加盖投标人公章的产品彩页扫描件）</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1-10</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根据投标设备中品目号1-1的</w:t>
            </w:r>
            <w:r>
              <w:rPr>
                <w:rFonts w:hint="eastAsia" w:ascii="宋体" w:hAnsi="宋体" w:eastAsia="宋体" w:cs="宋体"/>
                <w:i w:val="0"/>
                <w:iCs w:val="0"/>
                <w:color w:val="auto"/>
                <w:kern w:val="0"/>
                <w:sz w:val="24"/>
                <w:szCs w:val="24"/>
                <w:highlight w:val="none"/>
                <w:u w:val="none"/>
                <w:lang w:val="en-US" w:eastAsia="zh-CN" w:bidi="ar"/>
              </w:rPr>
              <w:t>扫描元件类型进行评价，扫描元件为CCD者或者CIS得2分，扫描元件为COMS者1分，其余得0分。（投标人需提供加盖投标人公章的产品彩页扫描件）</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2</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1-11</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根据投标设备中品目号1-2的</w:t>
            </w:r>
            <w:r>
              <w:rPr>
                <w:rFonts w:hint="eastAsia" w:ascii="宋体" w:hAnsi="宋体" w:eastAsia="宋体" w:cs="宋体"/>
                <w:i w:val="0"/>
                <w:iCs w:val="0"/>
                <w:color w:val="auto"/>
                <w:kern w:val="0"/>
                <w:sz w:val="24"/>
                <w:szCs w:val="24"/>
                <w:highlight w:val="none"/>
                <w:u w:val="none"/>
                <w:lang w:val="en-US" w:eastAsia="zh-CN" w:bidi="ar"/>
              </w:rPr>
              <w:t>扫描元件</w:t>
            </w:r>
            <w:r>
              <w:rPr>
                <w:rFonts w:hint="eastAsia" w:ascii="宋体" w:hAnsi="宋体" w:eastAsia="宋体" w:cs="宋体"/>
                <w:i w:val="0"/>
                <w:iCs w:val="0"/>
                <w:color w:val="auto"/>
                <w:kern w:val="0"/>
                <w:sz w:val="24"/>
                <w:szCs w:val="24"/>
                <w:highlight w:val="none"/>
                <w:u w:val="none"/>
                <w:lang w:val="en-US" w:eastAsia="zh-CN" w:bidi="ar"/>
              </w:rPr>
              <w:t>类型进行评价，扫描元件为CCD者或者CIS得2分，扫描元件为COMS者1分，其余得0分。（投标人需提供加盖投标人公章的产品彩页扫描件）</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2</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1-12</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根据投标设备中品目号1-3的</w:t>
            </w:r>
            <w:r>
              <w:rPr>
                <w:rFonts w:hint="eastAsia" w:ascii="宋体" w:hAnsi="宋体" w:eastAsia="宋体" w:cs="宋体"/>
                <w:i w:val="0"/>
                <w:iCs w:val="0"/>
                <w:color w:val="auto"/>
                <w:kern w:val="0"/>
                <w:sz w:val="24"/>
                <w:szCs w:val="24"/>
                <w:highlight w:val="none"/>
                <w:u w:val="none"/>
                <w:lang w:val="en-US" w:eastAsia="zh-CN" w:bidi="ar"/>
              </w:rPr>
              <w:t>扫描元件类型</w:t>
            </w:r>
            <w:r>
              <w:rPr>
                <w:rFonts w:hint="eastAsia" w:ascii="宋体" w:hAnsi="宋体" w:eastAsia="宋体" w:cs="宋体"/>
                <w:i w:val="0"/>
                <w:iCs w:val="0"/>
                <w:color w:val="auto"/>
                <w:kern w:val="0"/>
                <w:sz w:val="24"/>
                <w:szCs w:val="24"/>
                <w:highlight w:val="none"/>
                <w:u w:val="none"/>
                <w:lang w:val="en-US" w:eastAsia="zh-CN" w:bidi="ar"/>
              </w:rPr>
              <w:t>进行评价，扫描元件为CCD者或者CIS得2分，扫描元件为COMS者1分，其余得0分。（投标人需提供加盖投标人公章的产品彩页扫描件）</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2</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1-13</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根据投标设备中品目号1-1的扫描仪</w:t>
            </w:r>
            <w:r>
              <w:rPr>
                <w:rFonts w:hint="eastAsia" w:ascii="宋体" w:hAnsi="宋体" w:eastAsia="宋体" w:cs="宋体"/>
                <w:i w:val="0"/>
                <w:iCs w:val="0"/>
                <w:color w:val="auto"/>
                <w:kern w:val="0"/>
                <w:sz w:val="24"/>
                <w:szCs w:val="24"/>
                <w:highlight w:val="none"/>
                <w:u w:val="none"/>
                <w:lang w:val="en-US" w:eastAsia="zh-CN" w:bidi="ar"/>
              </w:rPr>
              <w:t>扫描的纸张最长长度</w:t>
            </w:r>
            <w:r>
              <w:rPr>
                <w:rFonts w:hint="eastAsia" w:ascii="宋体" w:hAnsi="宋体" w:eastAsia="宋体" w:cs="宋体"/>
                <w:i w:val="0"/>
                <w:iCs w:val="0"/>
                <w:color w:val="auto"/>
                <w:kern w:val="0"/>
                <w:sz w:val="24"/>
                <w:szCs w:val="24"/>
                <w:highlight w:val="none"/>
                <w:u w:val="none"/>
                <w:lang w:val="en-US" w:eastAsia="zh-CN" w:bidi="ar"/>
              </w:rPr>
              <w:t>进行评价（当扫描最长纸张长度≥7000mm得2分；7000mm＞扫描最长纸张长度≥3000时得1分；其余得0分。（投标人需提供加盖投标人公章的产品彩页扫描件）</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2</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1-14</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根据投标设备中品目号1-2的扫描仪</w:t>
            </w:r>
            <w:r>
              <w:rPr>
                <w:rFonts w:hint="eastAsia" w:ascii="宋体" w:hAnsi="宋体" w:eastAsia="宋体" w:cs="宋体"/>
                <w:i w:val="0"/>
                <w:iCs w:val="0"/>
                <w:color w:val="auto"/>
                <w:kern w:val="0"/>
                <w:sz w:val="24"/>
                <w:szCs w:val="24"/>
                <w:highlight w:val="none"/>
                <w:u w:val="none"/>
                <w:lang w:val="en-US" w:eastAsia="zh-CN" w:bidi="ar"/>
              </w:rPr>
              <w:t>扫描的纸张最长长度</w:t>
            </w:r>
            <w:r>
              <w:rPr>
                <w:rFonts w:hint="eastAsia" w:ascii="宋体" w:hAnsi="宋体" w:eastAsia="宋体" w:cs="宋体"/>
                <w:i w:val="0"/>
                <w:iCs w:val="0"/>
                <w:color w:val="auto"/>
                <w:kern w:val="0"/>
                <w:sz w:val="24"/>
                <w:szCs w:val="24"/>
                <w:highlight w:val="none"/>
                <w:u w:val="none"/>
                <w:lang w:val="en-US" w:eastAsia="zh-CN" w:bidi="ar"/>
              </w:rPr>
              <w:t>进行评价（当扫描最长纸张长度≥3000mm得2分；3000mm＞扫描最长纸张长度≥2500mm时得0.5分；其余得0分。（投标人需提供加盖投标人公章的产品彩页扫描件）</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2</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1-15</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根据投标设备中品目号1-3的扫描仪</w:t>
            </w:r>
            <w:r>
              <w:rPr>
                <w:rFonts w:hint="eastAsia" w:ascii="宋体" w:hAnsi="宋体" w:eastAsia="宋体" w:cs="宋体"/>
                <w:i w:val="0"/>
                <w:iCs w:val="0"/>
                <w:color w:val="auto"/>
                <w:kern w:val="0"/>
                <w:sz w:val="24"/>
                <w:szCs w:val="24"/>
                <w:highlight w:val="none"/>
                <w:u w:val="none"/>
                <w:lang w:val="en-US" w:eastAsia="zh-CN" w:bidi="ar"/>
              </w:rPr>
              <w:t>扫描的纸张最长长度</w:t>
            </w:r>
            <w:r>
              <w:rPr>
                <w:rFonts w:hint="eastAsia" w:ascii="宋体" w:hAnsi="宋体" w:eastAsia="宋体" w:cs="宋体"/>
                <w:i w:val="0"/>
                <w:iCs w:val="0"/>
                <w:color w:val="auto"/>
                <w:kern w:val="0"/>
                <w:sz w:val="24"/>
                <w:szCs w:val="24"/>
                <w:highlight w:val="none"/>
                <w:u w:val="none"/>
                <w:lang w:val="en-US" w:eastAsia="zh-CN" w:bidi="ar"/>
              </w:rPr>
              <w:t>进行评价（当扫描最长纸张长度≥3000mm得2分；3000mm＞扫描最长纸张长度≥2500mm时得0.5分；其余得0分。（投标人需提供加盖投标人公章的产品彩页扫描件）</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2</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1-16</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根据投标设备中品目号1-1扫描原稿纸张的重量范围进行评价【最大重量减去最小重量】，重量范围≥380g/</w:t>
            </w:r>
            <w:r>
              <w:rPr>
                <w:rFonts w:hint="default" w:ascii="宋体" w:hAnsi="宋体" w:cs="宋体"/>
                <w:i w:val="0"/>
                <w:iCs w:val="0"/>
                <w:color w:val="auto"/>
                <w:kern w:val="0"/>
                <w:sz w:val="24"/>
                <w:szCs w:val="24"/>
                <w:highlight w:val="none"/>
                <w:u w:val="none"/>
                <w:lang w:eastAsia="zh-CN" w:bidi="ar"/>
              </w:rPr>
              <w:t>m</w:t>
            </w:r>
            <w:r>
              <w:rPr>
                <w:rFonts w:hint="default" w:ascii="宋体" w:hAnsi="宋体" w:cs="宋体"/>
                <w:i w:val="0"/>
                <w:iCs w:val="0"/>
                <w:color w:val="auto"/>
                <w:kern w:val="0"/>
                <w:sz w:val="24"/>
                <w:szCs w:val="24"/>
                <w:highlight w:val="none"/>
                <w:u w:val="none"/>
                <w:vertAlign w:val="superscript"/>
                <w:lang w:eastAsia="zh-CN" w:bidi="ar"/>
              </w:rPr>
              <w:t>2</w:t>
            </w:r>
            <w:r>
              <w:rPr>
                <w:rFonts w:hint="eastAsia" w:ascii="宋体" w:hAnsi="宋体" w:eastAsia="宋体" w:cs="宋体"/>
                <w:i w:val="0"/>
                <w:iCs w:val="0"/>
                <w:color w:val="auto"/>
                <w:kern w:val="0"/>
                <w:sz w:val="24"/>
                <w:szCs w:val="24"/>
                <w:highlight w:val="none"/>
                <w:u w:val="none"/>
                <w:lang w:val="en-US" w:eastAsia="zh-CN" w:bidi="ar"/>
              </w:rPr>
              <w:t>得2分；380g/</w:t>
            </w:r>
            <w:r>
              <w:rPr>
                <w:rFonts w:hint="default" w:ascii="宋体" w:hAnsi="宋体" w:cs="宋体"/>
                <w:i w:val="0"/>
                <w:iCs w:val="0"/>
                <w:color w:val="auto"/>
                <w:kern w:val="0"/>
                <w:sz w:val="24"/>
                <w:szCs w:val="24"/>
                <w:highlight w:val="none"/>
                <w:u w:val="none"/>
                <w:lang w:eastAsia="zh-CN" w:bidi="ar"/>
              </w:rPr>
              <w:t>m</w:t>
            </w:r>
            <w:r>
              <w:rPr>
                <w:rFonts w:hint="default" w:ascii="宋体" w:hAnsi="宋体" w:cs="宋体"/>
                <w:i w:val="0"/>
                <w:iCs w:val="0"/>
                <w:color w:val="auto"/>
                <w:kern w:val="0"/>
                <w:sz w:val="24"/>
                <w:szCs w:val="24"/>
                <w:highlight w:val="none"/>
                <w:u w:val="none"/>
                <w:vertAlign w:val="superscript"/>
                <w:lang w:eastAsia="zh-CN" w:bidi="ar"/>
              </w:rPr>
              <w:t>2</w:t>
            </w:r>
            <w:r>
              <w:rPr>
                <w:rFonts w:hint="eastAsia" w:ascii="宋体" w:hAnsi="宋体" w:eastAsia="宋体" w:cs="宋体"/>
                <w:i w:val="0"/>
                <w:iCs w:val="0"/>
                <w:color w:val="auto"/>
                <w:kern w:val="0"/>
                <w:sz w:val="24"/>
                <w:szCs w:val="24"/>
                <w:highlight w:val="none"/>
                <w:u w:val="none"/>
                <w:lang w:val="en-US" w:eastAsia="zh-CN" w:bidi="ar"/>
              </w:rPr>
              <w:t>＞重量范围＞71g/</w:t>
            </w:r>
            <w:r>
              <w:rPr>
                <w:rFonts w:hint="default" w:ascii="宋体" w:hAnsi="宋体" w:cs="宋体"/>
                <w:i w:val="0"/>
                <w:iCs w:val="0"/>
                <w:color w:val="auto"/>
                <w:kern w:val="0"/>
                <w:sz w:val="24"/>
                <w:szCs w:val="24"/>
                <w:highlight w:val="none"/>
                <w:u w:val="none"/>
                <w:lang w:eastAsia="zh-CN" w:bidi="ar"/>
              </w:rPr>
              <w:t>m</w:t>
            </w:r>
            <w:r>
              <w:rPr>
                <w:rFonts w:hint="default" w:ascii="宋体" w:hAnsi="宋体" w:cs="宋体"/>
                <w:i w:val="0"/>
                <w:iCs w:val="0"/>
                <w:color w:val="auto"/>
                <w:kern w:val="0"/>
                <w:sz w:val="24"/>
                <w:szCs w:val="24"/>
                <w:highlight w:val="none"/>
                <w:u w:val="none"/>
                <w:vertAlign w:val="superscript"/>
                <w:lang w:eastAsia="zh-CN" w:bidi="ar"/>
              </w:rPr>
              <w:t>2</w:t>
            </w:r>
            <w:r>
              <w:rPr>
                <w:rFonts w:hint="eastAsia" w:ascii="宋体" w:hAnsi="宋体" w:eastAsia="宋体" w:cs="宋体"/>
                <w:i w:val="0"/>
                <w:iCs w:val="0"/>
                <w:color w:val="auto"/>
                <w:kern w:val="0"/>
                <w:sz w:val="24"/>
                <w:szCs w:val="24"/>
                <w:highlight w:val="none"/>
                <w:u w:val="none"/>
                <w:lang w:val="en-US" w:eastAsia="zh-CN" w:bidi="ar"/>
              </w:rPr>
              <w:t>其余得0.5分，其余得0分。（投标人需提供加盖投标人公章的产品彩页扫描仪）。</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2</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1-17</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根据投标设备中品目号1-2扫描原稿纸张的重量范围进行评价【最大重量减去最小重量】，重量范围≥380g/</w:t>
            </w:r>
            <w:r>
              <w:rPr>
                <w:rFonts w:hint="default" w:ascii="宋体" w:hAnsi="宋体" w:cs="宋体"/>
                <w:i w:val="0"/>
                <w:iCs w:val="0"/>
                <w:color w:val="auto"/>
                <w:kern w:val="0"/>
                <w:sz w:val="24"/>
                <w:szCs w:val="24"/>
                <w:highlight w:val="none"/>
                <w:u w:val="none"/>
                <w:lang w:eastAsia="zh-CN" w:bidi="ar"/>
              </w:rPr>
              <w:t>m</w:t>
            </w:r>
            <w:r>
              <w:rPr>
                <w:rFonts w:hint="default" w:ascii="宋体" w:hAnsi="宋体" w:cs="宋体"/>
                <w:i w:val="0"/>
                <w:iCs w:val="0"/>
                <w:color w:val="auto"/>
                <w:kern w:val="0"/>
                <w:sz w:val="24"/>
                <w:szCs w:val="24"/>
                <w:highlight w:val="none"/>
                <w:u w:val="none"/>
                <w:vertAlign w:val="superscript"/>
                <w:lang w:eastAsia="zh-CN" w:bidi="ar"/>
              </w:rPr>
              <w:t>2</w:t>
            </w:r>
            <w:r>
              <w:rPr>
                <w:rFonts w:hint="eastAsia" w:ascii="宋体" w:hAnsi="宋体" w:eastAsia="宋体" w:cs="宋体"/>
                <w:i w:val="0"/>
                <w:iCs w:val="0"/>
                <w:color w:val="auto"/>
                <w:kern w:val="0"/>
                <w:sz w:val="24"/>
                <w:szCs w:val="24"/>
                <w:highlight w:val="none"/>
                <w:u w:val="none"/>
                <w:lang w:val="en-US" w:eastAsia="zh-CN" w:bidi="ar"/>
              </w:rPr>
              <w:t>得2分；380g/</w:t>
            </w:r>
            <w:r>
              <w:rPr>
                <w:rFonts w:hint="default" w:ascii="宋体" w:hAnsi="宋体" w:cs="宋体"/>
                <w:i w:val="0"/>
                <w:iCs w:val="0"/>
                <w:color w:val="auto"/>
                <w:kern w:val="0"/>
                <w:sz w:val="24"/>
                <w:szCs w:val="24"/>
                <w:highlight w:val="none"/>
                <w:u w:val="none"/>
                <w:lang w:eastAsia="zh-CN" w:bidi="ar"/>
              </w:rPr>
              <w:t>m</w:t>
            </w:r>
            <w:r>
              <w:rPr>
                <w:rFonts w:hint="default" w:ascii="宋体" w:hAnsi="宋体" w:cs="宋体"/>
                <w:i w:val="0"/>
                <w:iCs w:val="0"/>
                <w:color w:val="auto"/>
                <w:kern w:val="0"/>
                <w:sz w:val="24"/>
                <w:szCs w:val="24"/>
                <w:highlight w:val="none"/>
                <w:u w:val="none"/>
                <w:vertAlign w:val="superscript"/>
                <w:lang w:eastAsia="zh-CN" w:bidi="ar"/>
              </w:rPr>
              <w:t>2</w:t>
            </w:r>
            <w:r>
              <w:rPr>
                <w:rFonts w:hint="eastAsia" w:ascii="宋体" w:hAnsi="宋体" w:eastAsia="宋体" w:cs="宋体"/>
                <w:i w:val="0"/>
                <w:iCs w:val="0"/>
                <w:color w:val="auto"/>
                <w:kern w:val="0"/>
                <w:sz w:val="24"/>
                <w:szCs w:val="24"/>
                <w:highlight w:val="none"/>
                <w:u w:val="none"/>
                <w:lang w:val="en-US" w:eastAsia="zh-CN" w:bidi="ar"/>
              </w:rPr>
              <w:t>＞重量范围＞180g/</w:t>
            </w:r>
            <w:r>
              <w:rPr>
                <w:rFonts w:hint="default" w:ascii="宋体" w:hAnsi="宋体" w:cs="宋体"/>
                <w:i w:val="0"/>
                <w:iCs w:val="0"/>
                <w:color w:val="auto"/>
                <w:kern w:val="0"/>
                <w:sz w:val="24"/>
                <w:szCs w:val="24"/>
                <w:highlight w:val="none"/>
                <w:u w:val="none"/>
                <w:lang w:eastAsia="zh-CN" w:bidi="ar"/>
              </w:rPr>
              <w:t>m</w:t>
            </w:r>
            <w:r>
              <w:rPr>
                <w:rFonts w:hint="default" w:ascii="宋体" w:hAnsi="宋体" w:cs="宋体"/>
                <w:i w:val="0"/>
                <w:iCs w:val="0"/>
                <w:color w:val="auto"/>
                <w:kern w:val="0"/>
                <w:sz w:val="24"/>
                <w:szCs w:val="24"/>
                <w:highlight w:val="none"/>
                <w:u w:val="none"/>
                <w:vertAlign w:val="superscript"/>
                <w:lang w:eastAsia="zh-CN" w:bidi="ar"/>
              </w:rPr>
              <w:t>2</w:t>
            </w:r>
            <w:r>
              <w:rPr>
                <w:rFonts w:hint="eastAsia" w:ascii="宋体" w:hAnsi="宋体" w:eastAsia="宋体" w:cs="宋体"/>
                <w:i w:val="0"/>
                <w:iCs w:val="0"/>
                <w:color w:val="auto"/>
                <w:kern w:val="0"/>
                <w:sz w:val="24"/>
                <w:szCs w:val="24"/>
                <w:highlight w:val="none"/>
                <w:u w:val="none"/>
                <w:lang w:val="en-US" w:eastAsia="zh-CN" w:bidi="ar"/>
              </w:rPr>
              <w:t>其余得0.5分，其余得0分。（投标人需提供加盖投标人公章的产品彩页扫描仪）。</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2</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1-18</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根据投标设备中品目号1-3扫描原稿纸张的重量范围进行评价【最大重量减去最小重量】，重量范围≥300g/</w:t>
            </w:r>
            <w:r>
              <w:rPr>
                <w:rFonts w:hint="default" w:ascii="宋体" w:hAnsi="宋体" w:cs="宋体"/>
                <w:i w:val="0"/>
                <w:iCs w:val="0"/>
                <w:color w:val="auto"/>
                <w:kern w:val="0"/>
                <w:sz w:val="24"/>
                <w:szCs w:val="24"/>
                <w:highlight w:val="none"/>
                <w:u w:val="none"/>
                <w:lang w:eastAsia="zh-CN" w:bidi="ar"/>
              </w:rPr>
              <w:t>m</w:t>
            </w:r>
            <w:r>
              <w:rPr>
                <w:rFonts w:hint="default" w:ascii="宋体" w:hAnsi="宋体" w:cs="宋体"/>
                <w:i w:val="0"/>
                <w:iCs w:val="0"/>
                <w:color w:val="auto"/>
                <w:kern w:val="0"/>
                <w:sz w:val="24"/>
                <w:szCs w:val="24"/>
                <w:highlight w:val="none"/>
                <w:u w:val="none"/>
                <w:vertAlign w:val="superscript"/>
                <w:lang w:eastAsia="zh-CN" w:bidi="ar"/>
              </w:rPr>
              <w:t>2</w:t>
            </w:r>
            <w:r>
              <w:rPr>
                <w:rFonts w:hint="eastAsia" w:ascii="宋体" w:hAnsi="宋体" w:eastAsia="宋体" w:cs="宋体"/>
                <w:i w:val="0"/>
                <w:iCs w:val="0"/>
                <w:color w:val="auto"/>
                <w:kern w:val="0"/>
                <w:sz w:val="24"/>
                <w:szCs w:val="24"/>
                <w:highlight w:val="none"/>
                <w:u w:val="none"/>
                <w:lang w:val="en-US" w:eastAsia="zh-CN" w:bidi="ar"/>
              </w:rPr>
              <w:t>得2分；300g/</w:t>
            </w:r>
            <w:r>
              <w:rPr>
                <w:rFonts w:hint="default" w:ascii="宋体" w:hAnsi="宋体" w:cs="宋体"/>
                <w:i w:val="0"/>
                <w:iCs w:val="0"/>
                <w:color w:val="auto"/>
                <w:kern w:val="0"/>
                <w:sz w:val="24"/>
                <w:szCs w:val="24"/>
                <w:highlight w:val="none"/>
                <w:u w:val="none"/>
                <w:lang w:eastAsia="zh-CN" w:bidi="ar"/>
              </w:rPr>
              <w:t>m</w:t>
            </w:r>
            <w:r>
              <w:rPr>
                <w:rFonts w:hint="default" w:ascii="宋体" w:hAnsi="宋体" w:cs="宋体"/>
                <w:i w:val="0"/>
                <w:iCs w:val="0"/>
                <w:color w:val="auto"/>
                <w:kern w:val="0"/>
                <w:sz w:val="24"/>
                <w:szCs w:val="24"/>
                <w:highlight w:val="none"/>
                <w:u w:val="none"/>
                <w:vertAlign w:val="superscript"/>
                <w:lang w:eastAsia="zh-CN" w:bidi="ar"/>
              </w:rPr>
              <w:t>2</w:t>
            </w:r>
            <w:r>
              <w:rPr>
                <w:rFonts w:hint="eastAsia" w:ascii="宋体" w:hAnsi="宋体" w:eastAsia="宋体" w:cs="宋体"/>
                <w:i w:val="0"/>
                <w:iCs w:val="0"/>
                <w:color w:val="auto"/>
                <w:kern w:val="0"/>
                <w:sz w:val="24"/>
                <w:szCs w:val="24"/>
                <w:highlight w:val="none"/>
                <w:u w:val="none"/>
                <w:lang w:val="en-US" w:eastAsia="zh-CN" w:bidi="ar"/>
              </w:rPr>
              <w:t>＞重量范围＞180g/</w:t>
            </w:r>
            <w:r>
              <w:rPr>
                <w:rFonts w:hint="default" w:ascii="宋体" w:hAnsi="宋体" w:cs="宋体"/>
                <w:i w:val="0"/>
                <w:iCs w:val="0"/>
                <w:color w:val="auto"/>
                <w:kern w:val="0"/>
                <w:sz w:val="24"/>
                <w:szCs w:val="24"/>
                <w:highlight w:val="none"/>
                <w:u w:val="none"/>
                <w:lang w:eastAsia="zh-CN" w:bidi="ar"/>
              </w:rPr>
              <w:t>m</w:t>
            </w:r>
            <w:r>
              <w:rPr>
                <w:rFonts w:hint="default" w:ascii="宋体" w:hAnsi="宋体" w:cs="宋体"/>
                <w:i w:val="0"/>
                <w:iCs w:val="0"/>
                <w:color w:val="auto"/>
                <w:kern w:val="0"/>
                <w:sz w:val="24"/>
                <w:szCs w:val="24"/>
                <w:highlight w:val="none"/>
                <w:u w:val="none"/>
                <w:vertAlign w:val="superscript"/>
                <w:lang w:eastAsia="zh-CN" w:bidi="ar"/>
              </w:rPr>
              <w:t>2</w:t>
            </w:r>
            <w:r>
              <w:rPr>
                <w:rFonts w:hint="eastAsia" w:ascii="宋体" w:hAnsi="宋体" w:eastAsia="宋体" w:cs="宋体"/>
                <w:i w:val="0"/>
                <w:iCs w:val="0"/>
                <w:color w:val="auto"/>
                <w:kern w:val="0"/>
                <w:sz w:val="24"/>
                <w:szCs w:val="24"/>
                <w:highlight w:val="none"/>
                <w:u w:val="none"/>
                <w:lang w:val="en-US" w:eastAsia="zh-CN" w:bidi="ar"/>
              </w:rPr>
              <w:t>其余得0.5分，其余得0分。（投标人需提供加盖投标人公章的产品彩页扫描仪）。</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2</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1-19</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根据投标设备中品目号1-1具备的其它功能进行评价。功能如下：长纸扫描、双张进纸忽略、自动重新扫描、自动分离、删除空白页、去孔功能。如全部满足得</w:t>
            </w:r>
            <w:r>
              <w:rPr>
                <w:rFonts w:hint="default" w:ascii="宋体" w:hAnsi="宋体" w:cs="宋体"/>
                <w:i w:val="0"/>
                <w:iCs w:val="0"/>
                <w:color w:val="auto"/>
                <w:kern w:val="0"/>
                <w:sz w:val="24"/>
                <w:szCs w:val="24"/>
                <w:highlight w:val="none"/>
                <w:u w:val="none"/>
                <w:lang w:eastAsia="zh-CN" w:bidi="ar"/>
              </w:rPr>
              <w:t>1</w:t>
            </w:r>
            <w:r>
              <w:rPr>
                <w:rFonts w:hint="eastAsia" w:ascii="宋体" w:hAnsi="宋体" w:eastAsia="宋体" w:cs="宋体"/>
                <w:i w:val="0"/>
                <w:iCs w:val="0"/>
                <w:color w:val="auto"/>
                <w:kern w:val="0"/>
                <w:sz w:val="24"/>
                <w:szCs w:val="24"/>
                <w:highlight w:val="none"/>
                <w:u w:val="none"/>
                <w:lang w:val="en-US" w:eastAsia="zh-CN" w:bidi="ar"/>
              </w:rPr>
              <w:t>分，否则0分。（投标人需提供加盖投标人公章的产品彩页扫描件）。</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1-20</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根据投标设备中品目号1-2具备的其它功能进行评价。功能如下：长纸扫描、双张进纸忽略、自动重新扫描、自动分离、删除空白页、去孔功能。如全部满足得</w:t>
            </w:r>
            <w:r>
              <w:rPr>
                <w:rFonts w:hint="default" w:ascii="宋体" w:hAnsi="宋体" w:cs="宋体"/>
                <w:i w:val="0"/>
                <w:iCs w:val="0"/>
                <w:color w:val="auto"/>
                <w:kern w:val="0"/>
                <w:sz w:val="24"/>
                <w:szCs w:val="24"/>
                <w:highlight w:val="none"/>
                <w:u w:val="none"/>
                <w:lang w:eastAsia="zh-CN" w:bidi="ar"/>
              </w:rPr>
              <w:t>1</w:t>
            </w:r>
            <w:r>
              <w:rPr>
                <w:rFonts w:hint="eastAsia" w:ascii="宋体" w:hAnsi="宋体" w:eastAsia="宋体" w:cs="宋体"/>
                <w:i w:val="0"/>
                <w:iCs w:val="0"/>
                <w:color w:val="auto"/>
                <w:kern w:val="0"/>
                <w:sz w:val="24"/>
                <w:szCs w:val="24"/>
                <w:highlight w:val="none"/>
                <w:u w:val="none"/>
                <w:lang w:val="en-US" w:eastAsia="zh-CN" w:bidi="ar"/>
              </w:rPr>
              <w:t>分，否则0分。（投标人需提供加盖投标人公章的产品彩页扫描件）。</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1-21</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根据投标设备中品目号1-3具备的其它功能进行评价。功能如下：长纸扫描、双张进纸忽略、自动重新扫描、自动分离、删除空白页、去孔功能。如全部满足得</w:t>
            </w:r>
            <w:r>
              <w:rPr>
                <w:rFonts w:hint="default" w:ascii="宋体" w:hAnsi="宋体" w:cs="宋体"/>
                <w:i w:val="0"/>
                <w:iCs w:val="0"/>
                <w:color w:val="auto"/>
                <w:kern w:val="0"/>
                <w:sz w:val="24"/>
                <w:szCs w:val="24"/>
                <w:highlight w:val="none"/>
                <w:u w:val="none"/>
                <w:lang w:eastAsia="zh-CN" w:bidi="ar"/>
              </w:rPr>
              <w:t>1</w:t>
            </w:r>
            <w:r>
              <w:rPr>
                <w:rFonts w:hint="eastAsia" w:ascii="宋体" w:hAnsi="宋体" w:eastAsia="宋体" w:cs="宋体"/>
                <w:i w:val="0"/>
                <w:iCs w:val="0"/>
                <w:color w:val="auto"/>
                <w:kern w:val="0"/>
                <w:sz w:val="24"/>
                <w:szCs w:val="24"/>
                <w:highlight w:val="none"/>
                <w:u w:val="none"/>
                <w:lang w:val="en-US" w:eastAsia="zh-CN" w:bidi="ar"/>
              </w:rPr>
              <w:t>分，否则0分。（投标人需提供加盖投标人公章的产品彩页扫描件）。</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1-22</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根据投标设备中品目号1-1</w:t>
            </w:r>
            <w:r>
              <w:rPr>
                <w:rFonts w:hint="eastAsia" w:ascii="宋体" w:hAnsi="宋体" w:eastAsia="宋体" w:cs="宋体"/>
                <w:i w:val="0"/>
                <w:iCs w:val="0"/>
                <w:color w:val="auto"/>
                <w:kern w:val="0"/>
                <w:sz w:val="24"/>
                <w:szCs w:val="24"/>
                <w:highlight w:val="none"/>
                <w:u w:val="none"/>
                <w:lang w:val="en-US" w:eastAsia="zh-CN" w:bidi="ar"/>
              </w:rPr>
              <w:t>日扫描量</w:t>
            </w:r>
            <w:r>
              <w:rPr>
                <w:rFonts w:hint="eastAsia" w:ascii="宋体" w:hAnsi="宋体" w:eastAsia="宋体" w:cs="宋体"/>
                <w:i w:val="0"/>
                <w:iCs w:val="0"/>
                <w:color w:val="auto"/>
                <w:kern w:val="0"/>
                <w:sz w:val="24"/>
                <w:szCs w:val="24"/>
                <w:highlight w:val="none"/>
                <w:u w:val="none"/>
                <w:lang w:val="en-US" w:eastAsia="zh-CN" w:bidi="ar"/>
              </w:rPr>
              <w:t>进行评价。日扫描量≥3000张得2分，3000张＞日扫描量≥2000张得1分，其余0分。（投标人需提供加盖投标人公章的产品彩页扫描件）。</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2</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1-23</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根据投标设备中品目号1-2</w:t>
            </w:r>
            <w:r>
              <w:rPr>
                <w:rFonts w:hint="eastAsia" w:ascii="宋体" w:hAnsi="宋体" w:eastAsia="宋体" w:cs="宋体"/>
                <w:i w:val="0"/>
                <w:iCs w:val="0"/>
                <w:color w:val="auto"/>
                <w:kern w:val="0"/>
                <w:sz w:val="24"/>
                <w:szCs w:val="24"/>
                <w:highlight w:val="none"/>
                <w:u w:val="none"/>
                <w:lang w:val="en-US" w:eastAsia="zh-CN" w:bidi="ar"/>
              </w:rPr>
              <w:t>日扫描量</w:t>
            </w:r>
            <w:r>
              <w:rPr>
                <w:rFonts w:hint="eastAsia" w:ascii="宋体" w:hAnsi="宋体" w:eastAsia="宋体" w:cs="宋体"/>
                <w:i w:val="0"/>
                <w:iCs w:val="0"/>
                <w:color w:val="auto"/>
                <w:kern w:val="0"/>
                <w:sz w:val="24"/>
                <w:szCs w:val="24"/>
                <w:highlight w:val="none"/>
                <w:u w:val="none"/>
                <w:lang w:val="en-US" w:eastAsia="zh-CN" w:bidi="ar"/>
              </w:rPr>
              <w:t>进行评价。日扫描量≥4000张得2分，4000张＞日扫描量≥3000张得1分，其余0分。（投标人需提供加盖投标人公章的产品彩页扫描件）。</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2</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1-24</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根据投标设备中品目号1-3</w:t>
            </w:r>
            <w:r>
              <w:rPr>
                <w:rFonts w:hint="eastAsia" w:ascii="宋体" w:hAnsi="宋体" w:eastAsia="宋体" w:cs="宋体"/>
                <w:i w:val="0"/>
                <w:iCs w:val="0"/>
                <w:color w:val="auto"/>
                <w:kern w:val="0"/>
                <w:sz w:val="24"/>
                <w:szCs w:val="24"/>
                <w:highlight w:val="none"/>
                <w:u w:val="none"/>
                <w:lang w:val="en-US" w:eastAsia="zh-CN" w:bidi="ar"/>
              </w:rPr>
              <w:t>日扫描量</w:t>
            </w:r>
            <w:r>
              <w:rPr>
                <w:rFonts w:hint="eastAsia" w:ascii="宋体" w:hAnsi="宋体" w:eastAsia="宋体" w:cs="宋体"/>
                <w:i w:val="0"/>
                <w:iCs w:val="0"/>
                <w:color w:val="auto"/>
                <w:kern w:val="0"/>
                <w:sz w:val="24"/>
                <w:szCs w:val="24"/>
                <w:highlight w:val="none"/>
                <w:u w:val="none"/>
                <w:lang w:val="en-US" w:eastAsia="zh-CN" w:bidi="ar"/>
              </w:rPr>
              <w:t>进行评价。日扫描量≥6000张得3分，6000张＞日扫描量≥4000张得1分，其余0分。（投标人需提供加盖投标人公章的产品彩页扫描件）。</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r>
    </w:tbl>
    <w:p>
      <w:pPr>
        <w:tabs>
          <w:tab w:val="left" w:pos="-1080"/>
          <w:tab w:val="left" w:pos="180"/>
          <w:tab w:val="left" w:pos="1080"/>
        </w:tabs>
        <w:spacing w:line="360" w:lineRule="auto"/>
        <w:rPr>
          <w:rFonts w:hint="eastAsia" w:ascii="宋体" w:hAnsi="宋体" w:eastAsia="宋体" w:cs="宋体"/>
          <w:color w:val="auto"/>
          <w:sz w:val="24"/>
          <w:szCs w:val="24"/>
          <w:highlight w:val="none"/>
        </w:rPr>
      </w:pPr>
    </w:p>
    <w:p>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（二）商务评分(F2)</w:t>
      </w:r>
      <w:r>
        <w:rPr>
          <w:rFonts w:hint="eastAsia" w:ascii="宋体" w:hAnsi="宋体" w:eastAsia="宋体" w:cs="宋体"/>
          <w:color w:val="auto"/>
          <w:sz w:val="24"/>
          <w:szCs w:val="24"/>
          <w:highlight w:val="none"/>
        </w:rPr>
        <w:t>：按</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rPr>
        <w:t>分评分法，</w:t>
      </w:r>
      <w:r>
        <w:rPr>
          <w:rFonts w:hint="eastAsia" w:ascii="宋体" w:hAnsi="宋体" w:eastAsia="宋体" w:cs="宋体"/>
          <w:color w:val="auto"/>
          <w:sz w:val="24"/>
          <w:szCs w:val="24"/>
          <w:highlight w:val="none"/>
        </w:rPr>
        <w:t>商务评分考虑下列因素：</w:t>
      </w:r>
    </w:p>
    <w:tbl>
      <w:tblPr>
        <w:tblStyle w:val="12"/>
        <w:tblW w:w="0" w:type="auto"/>
        <w:tblInd w:w="0" w:type="dxa"/>
        <w:tblLayout w:type="fixed"/>
        <w:tblCellMar>
          <w:top w:w="0" w:type="dxa"/>
          <w:left w:w="108" w:type="dxa"/>
          <w:bottom w:w="0" w:type="dxa"/>
          <w:right w:w="108" w:type="dxa"/>
        </w:tblCellMar>
      </w:tblPr>
      <w:tblGrid>
        <w:gridCol w:w="883"/>
        <w:gridCol w:w="6838"/>
        <w:gridCol w:w="898"/>
      </w:tblGrid>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w:t>
            </w:r>
          </w:p>
          <w:p>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default" w:ascii="宋体" w:hAnsi="宋体" w:eastAsia="宋体" w:cs="宋体"/>
                <w:bCs w:val="0"/>
                <w:color w:val="auto"/>
                <w:kern w:val="0"/>
                <w:sz w:val="24"/>
                <w:szCs w:val="24"/>
                <w:highlight w:val="none"/>
                <w:u w:val="none"/>
                <w:lang w:bidi="ar"/>
              </w:rPr>
            </w:pPr>
            <w:r>
              <w:rPr>
                <w:rFonts w:hint="eastAsia" w:ascii="宋体" w:hAnsi="宋体" w:eastAsia="宋体" w:cs="宋体"/>
                <w:i w:val="0"/>
                <w:iCs w:val="0"/>
                <w:color w:val="auto"/>
                <w:kern w:val="0"/>
                <w:sz w:val="24"/>
                <w:szCs w:val="24"/>
                <w:highlight w:val="none"/>
                <w:u w:val="none"/>
                <w:lang w:val="en-US" w:eastAsia="zh-CN" w:bidi="ar"/>
              </w:rPr>
              <w:t>根据投标人是否为投标的品目号1-1至1-3设备的制造商、制造商的关联企业、联合体或者经销商进行评价。（投标人为投标设备的制造商、制造商的关联企业得3分，联合体投标得2分，其余得0分。）备注：联合体投标的，联合体一方必须是所投设备的制造商或制造商的关联企业，否则不得分，凡属制造商的关联企业，其关联关系应符合《企业会计准则第36号—关联方披露（2006）》（财会[2006]3号）中“关联方关系”的要求，投标人应在投标文件中按后附格式提供《关联企业证明》复印件。</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default" w:ascii="宋体" w:hAnsi="宋体" w:eastAsia="宋体" w:cs="宋体"/>
                <w:bCs w:val="0"/>
                <w:color w:val="auto"/>
                <w:kern w:val="0"/>
                <w:sz w:val="24"/>
                <w:szCs w:val="24"/>
                <w:highlight w:val="none"/>
                <w:u w:val="none"/>
                <w:lang w:bidi="ar"/>
              </w:rPr>
            </w:pPr>
            <w:r>
              <w:rPr>
                <w:rFonts w:hint="eastAsia" w:ascii="宋体" w:hAnsi="宋体" w:eastAsia="宋体" w:cs="宋体"/>
                <w:i w:val="0"/>
                <w:iCs w:val="0"/>
                <w:color w:val="auto"/>
                <w:kern w:val="0"/>
                <w:sz w:val="24"/>
                <w:szCs w:val="24"/>
                <w:highlight w:val="none"/>
                <w:u w:val="none"/>
                <w:lang w:val="en-US" w:eastAsia="zh-CN" w:bidi="ar"/>
              </w:rPr>
              <w:t>3</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default" w:ascii="宋体" w:hAnsi="宋体" w:eastAsia="宋体" w:cs="宋体"/>
                <w:bCs w:val="0"/>
                <w:color w:val="auto"/>
                <w:kern w:val="0"/>
                <w:sz w:val="24"/>
                <w:szCs w:val="24"/>
                <w:highlight w:val="none"/>
                <w:u w:val="none"/>
                <w:lang w:bidi="ar"/>
              </w:rPr>
            </w:pPr>
            <w:r>
              <w:rPr>
                <w:rFonts w:hint="eastAsia" w:ascii="宋体" w:hAnsi="宋体" w:eastAsia="宋体" w:cs="宋体"/>
                <w:i w:val="0"/>
                <w:iCs w:val="0"/>
                <w:color w:val="auto"/>
                <w:kern w:val="0"/>
                <w:sz w:val="24"/>
                <w:szCs w:val="24"/>
                <w:highlight w:val="none"/>
                <w:u w:val="none"/>
                <w:lang w:val="en-US" w:eastAsia="zh-CN" w:bidi="ar"/>
              </w:rPr>
              <w:t>投标人承诺中标后在厦门有售后服务网点的得3分，其余得0分，须提供单独承诺，否则不得分。若投标人为联合体投标的，联合体中的其中一方盖章即可。</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default" w:ascii="宋体" w:hAnsi="宋体" w:eastAsia="宋体" w:cs="宋体"/>
                <w:bCs w:val="0"/>
                <w:color w:val="auto"/>
                <w:kern w:val="0"/>
                <w:sz w:val="24"/>
                <w:szCs w:val="24"/>
                <w:highlight w:val="none"/>
                <w:u w:val="none"/>
                <w:lang w:bidi="ar"/>
              </w:rPr>
            </w:pPr>
            <w:r>
              <w:rPr>
                <w:rFonts w:hint="eastAsia" w:ascii="宋体" w:hAnsi="宋体" w:eastAsia="宋体" w:cs="宋体"/>
                <w:i w:val="0"/>
                <w:iCs w:val="0"/>
                <w:color w:val="auto"/>
                <w:kern w:val="0"/>
                <w:sz w:val="24"/>
                <w:szCs w:val="24"/>
                <w:highlight w:val="none"/>
                <w:u w:val="none"/>
                <w:lang w:val="en-US" w:eastAsia="zh-CN" w:bidi="ar"/>
              </w:rPr>
              <w:t>3</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default" w:ascii="宋体" w:hAnsi="宋体" w:eastAsia="宋体" w:cs="宋体"/>
                <w:bCs w:val="0"/>
                <w:color w:val="auto"/>
                <w:kern w:val="0"/>
                <w:sz w:val="24"/>
                <w:szCs w:val="24"/>
                <w:highlight w:val="none"/>
                <w:u w:val="none"/>
                <w:lang w:bidi="ar"/>
              </w:rPr>
            </w:pPr>
            <w:r>
              <w:rPr>
                <w:rFonts w:hint="eastAsia" w:ascii="宋体" w:hAnsi="宋体" w:eastAsia="宋体" w:cs="宋体"/>
                <w:i w:val="0"/>
                <w:iCs w:val="0"/>
                <w:color w:val="auto"/>
                <w:kern w:val="0"/>
                <w:sz w:val="24"/>
                <w:szCs w:val="24"/>
                <w:highlight w:val="none"/>
                <w:u w:val="none"/>
                <w:lang w:val="en-US" w:eastAsia="zh-CN" w:bidi="ar"/>
              </w:rPr>
              <w:t>投标人提供自202</w:t>
            </w:r>
            <w:r>
              <w:rPr>
                <w:rFonts w:hint="eastAsia" w:ascii="宋体" w:hAnsi="宋体" w:cs="宋体"/>
                <w:i w:val="0"/>
                <w:iCs w:val="0"/>
                <w:color w:val="auto"/>
                <w:kern w:val="0"/>
                <w:sz w:val="24"/>
                <w:szCs w:val="24"/>
                <w:highlight w:val="none"/>
                <w:u w:val="none"/>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年1月1日至开标当天获得扫描仪项目采购人盖章的服务满意度调查资料（以满意度调查资料盖章落款时间为准），且满意度调查结果为满意的，每提供1份得1分，最高得3分，须提供客户满意度调查复印件，否则不得分</w:t>
            </w:r>
            <w:r>
              <w:rPr>
                <w:rFonts w:hint="eastAsia" w:ascii="宋体" w:hAnsi="宋体" w:cs="宋体"/>
                <w:i w:val="0"/>
                <w:iCs w:val="0"/>
                <w:color w:val="auto"/>
                <w:kern w:val="0"/>
                <w:sz w:val="24"/>
                <w:szCs w:val="24"/>
                <w:highlight w:val="none"/>
                <w:u w:val="none"/>
                <w:lang w:val="en-US" w:eastAsia="zh-CN" w:bidi="ar"/>
              </w:rPr>
              <w:t>。</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default" w:ascii="宋体" w:hAnsi="宋体" w:eastAsia="宋体" w:cs="宋体"/>
                <w:bCs w:val="0"/>
                <w:color w:val="auto"/>
                <w:kern w:val="0"/>
                <w:sz w:val="24"/>
                <w:szCs w:val="24"/>
                <w:highlight w:val="none"/>
                <w:u w:val="none"/>
                <w:lang w:bidi="ar"/>
              </w:rPr>
            </w:pPr>
            <w:r>
              <w:rPr>
                <w:rFonts w:hint="eastAsia" w:ascii="宋体" w:hAnsi="宋体" w:eastAsia="宋体" w:cs="宋体"/>
                <w:i w:val="0"/>
                <w:iCs w:val="0"/>
                <w:color w:val="auto"/>
                <w:kern w:val="0"/>
                <w:sz w:val="24"/>
                <w:szCs w:val="24"/>
                <w:highlight w:val="none"/>
                <w:u w:val="none"/>
                <w:lang w:val="en-US" w:eastAsia="zh-CN" w:bidi="ar"/>
              </w:rPr>
              <w:t>3</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default" w:ascii="宋体" w:hAnsi="宋体" w:eastAsia="宋体" w:cs="宋体"/>
                <w:bCs w:val="0"/>
                <w:color w:val="auto"/>
                <w:kern w:val="0"/>
                <w:sz w:val="24"/>
                <w:szCs w:val="24"/>
                <w:highlight w:val="none"/>
                <w:u w:val="none"/>
                <w:lang w:bidi="ar"/>
              </w:rPr>
            </w:pPr>
            <w:r>
              <w:rPr>
                <w:rFonts w:hint="eastAsia" w:ascii="宋体" w:hAnsi="宋体" w:eastAsia="宋体" w:cs="宋体"/>
                <w:i w:val="0"/>
                <w:iCs w:val="0"/>
                <w:color w:val="auto"/>
                <w:kern w:val="0"/>
                <w:sz w:val="24"/>
                <w:szCs w:val="24"/>
                <w:highlight w:val="none"/>
                <w:u w:val="none"/>
                <w:lang w:val="en-US" w:eastAsia="zh-CN" w:bidi="ar"/>
              </w:rPr>
              <w:t>根据投标人对设备故障修复响应速度并能够有效解决采购人使用需求的进行评分：能够在15分钟内响应、2小时内到达现场、8小时内修复，未能在8小时内修复的，予以更换或提供代用设备的得3分；能够在30分钟内响应、3小时内到达现场、8小时内修复，未能在8小时内修复的，予以更换或提供代用设备的得2分，其它不得分,投标人需提供单独书面承诺函并加盖投标人公章。</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default" w:ascii="宋体" w:hAnsi="宋体" w:eastAsia="宋体" w:cs="宋体"/>
                <w:bCs w:val="0"/>
                <w:color w:val="auto"/>
                <w:kern w:val="0"/>
                <w:sz w:val="24"/>
                <w:szCs w:val="24"/>
                <w:highlight w:val="none"/>
                <w:u w:val="none"/>
                <w:lang w:bidi="ar"/>
              </w:rPr>
            </w:pPr>
            <w:r>
              <w:rPr>
                <w:rFonts w:hint="eastAsia" w:ascii="宋体" w:hAnsi="宋体" w:eastAsia="宋体" w:cs="宋体"/>
                <w:i w:val="0"/>
                <w:iCs w:val="0"/>
                <w:color w:val="auto"/>
                <w:kern w:val="0"/>
                <w:sz w:val="24"/>
                <w:szCs w:val="24"/>
                <w:highlight w:val="none"/>
                <w:u w:val="none"/>
                <w:lang w:val="en-US" w:eastAsia="zh-CN" w:bidi="ar"/>
              </w:rPr>
              <w:t>3</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683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根据投标人对最终用户投诉处理时效进行评分：</w:t>
            </w:r>
          </w:p>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能够在15分钟内响应、1小时内开始处理、2个工作日内处理完的得3分；</w:t>
            </w:r>
          </w:p>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能够在30分钟内响应、2小时内开始处理、3个工作日内处理完的得2分；</w:t>
            </w:r>
          </w:p>
          <w:p>
            <w:pPr>
              <w:keepNext w:val="0"/>
              <w:keepLines w:val="0"/>
              <w:widowControl/>
              <w:suppressLineNumbers w:val="0"/>
              <w:spacing w:before="0" w:beforeAutospacing="0" w:after="0" w:afterAutospacing="0"/>
              <w:ind w:left="0" w:right="0"/>
              <w:jc w:val="both"/>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能够在1小时内响应、3小时内开始处理、4个工作日内处理完的得1分。</w:t>
            </w:r>
          </w:p>
          <w:p>
            <w:pPr>
              <w:keepNext w:val="0"/>
              <w:keepLines w:val="0"/>
              <w:widowControl/>
              <w:suppressLineNumbers w:val="0"/>
              <w:spacing w:before="0" w:beforeAutospacing="0" w:after="0" w:afterAutospacing="0"/>
              <w:ind w:left="0" w:leftChars="0" w:right="0" w:rightChars="0"/>
              <w:jc w:val="both"/>
              <w:textAlignment w:val="center"/>
              <w:rPr>
                <w:rFonts w:hint="default" w:ascii="宋体" w:hAnsi="宋体" w:eastAsia="宋体" w:cs="宋体"/>
                <w:bCs w:val="0"/>
                <w:color w:val="auto"/>
                <w:kern w:val="0"/>
                <w:sz w:val="24"/>
                <w:szCs w:val="24"/>
                <w:highlight w:val="none"/>
                <w:u w:val="none"/>
                <w:lang w:bidi="ar"/>
              </w:rPr>
            </w:pPr>
            <w:r>
              <w:rPr>
                <w:rFonts w:hint="eastAsia" w:ascii="宋体" w:hAnsi="宋体" w:eastAsia="宋体" w:cs="宋体"/>
                <w:i w:val="0"/>
                <w:iCs w:val="0"/>
                <w:color w:val="auto"/>
                <w:kern w:val="0"/>
                <w:sz w:val="24"/>
                <w:szCs w:val="24"/>
                <w:highlight w:val="none"/>
                <w:u w:val="none"/>
                <w:lang w:val="en-US" w:eastAsia="zh-CN" w:bidi="ar"/>
              </w:rPr>
              <w:t>投标人需提供单独书面承诺函并加盖投标人公章，否则得0分。若投标人为联合体投标的，联合体中的其中一方盖章即可。</w:t>
            </w:r>
          </w:p>
        </w:tc>
        <w:tc>
          <w:tcPr>
            <w:tcW w:w="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both"/>
              <w:textAlignment w:val="center"/>
              <w:rPr>
                <w:rFonts w:hint="default" w:ascii="宋体" w:hAnsi="宋体" w:eastAsia="宋体" w:cs="宋体"/>
                <w:bCs w:val="0"/>
                <w:color w:val="auto"/>
                <w:kern w:val="0"/>
                <w:sz w:val="24"/>
                <w:szCs w:val="24"/>
                <w:highlight w:val="none"/>
                <w:u w:val="none"/>
                <w:lang w:bidi="ar"/>
              </w:rPr>
            </w:pPr>
            <w:r>
              <w:rPr>
                <w:rFonts w:hint="eastAsia" w:ascii="宋体" w:hAnsi="宋体" w:eastAsia="宋体" w:cs="宋体"/>
                <w:i w:val="0"/>
                <w:iCs w:val="0"/>
                <w:color w:val="auto"/>
                <w:kern w:val="0"/>
                <w:sz w:val="24"/>
                <w:szCs w:val="24"/>
                <w:highlight w:val="none"/>
                <w:u w:val="none"/>
                <w:lang w:val="en-US" w:eastAsia="zh-CN" w:bidi="ar"/>
              </w:rPr>
              <w:t>3</w:t>
            </w:r>
          </w:p>
        </w:tc>
      </w:tr>
    </w:tbl>
    <w:p>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（三）价格评分(</w:t>
      </w:r>
      <w:r>
        <w:rPr>
          <w:rFonts w:hint="eastAsia" w:ascii="宋体" w:hAnsi="宋体" w:eastAsia="宋体" w:cs="宋体"/>
          <w:color w:val="auto"/>
          <w:sz w:val="24"/>
          <w:szCs w:val="24"/>
          <w:highlight w:val="none"/>
        </w:rPr>
        <w:t>F3)：按</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分评分法，评标委员会对各有效标投标报价进行审核确定评标价，并将最低有效标的评标价设为基准价，定其价格得分为</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分。按公式：价格得分＝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sym w:font="Symbol" w:char="00B4"/>
      </w:r>
      <w:r>
        <w:rPr>
          <w:rFonts w:hint="eastAsia" w:ascii="宋体" w:hAnsi="宋体" w:eastAsia="宋体" w:cs="宋体"/>
          <w:color w:val="auto"/>
          <w:sz w:val="24"/>
          <w:szCs w:val="24"/>
          <w:highlight w:val="none"/>
        </w:rPr>
        <w:t xml:space="preserve"> （基准价/各个通过审核的有效投标人的评标价）计算，由此算出各个通过审核的有效投标人的价格得分。</w:t>
      </w:r>
    </w:p>
    <w:p>
      <w:pP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“小型和微型企业产品”的评分政策：投标人提供的货物既有中型企业制造，也有小微企业制造的，不享受办法规定的小微企业扶持政策。</w:t>
      </w:r>
    </w:p>
    <w:p>
      <w:pPr>
        <w:pStyle w:val="5"/>
        <w:spacing w:line="360" w:lineRule="auto"/>
        <w:ind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对其提供的小型或微型企业产品的投标报价给予</w:t>
      </w:r>
      <w:r>
        <w:rPr>
          <w:rFonts w:hint="eastAsia" w:hAnsi="宋体" w:cs="宋体"/>
          <w:color w:val="auto"/>
          <w:sz w:val="24"/>
          <w:szCs w:val="24"/>
          <w:highlight w:val="none"/>
          <w:lang w:eastAsia="zh-CN"/>
        </w:rPr>
        <w:t>15%</w:t>
      </w:r>
      <w:r>
        <w:rPr>
          <w:rFonts w:hint="eastAsia" w:hAnsi="宋体" w:eastAsia="宋体" w:cs="宋体"/>
          <w:color w:val="auto"/>
          <w:sz w:val="24"/>
          <w:szCs w:val="24"/>
          <w:highlight w:val="none"/>
        </w:rPr>
        <w:t>的扣除</w:t>
      </w:r>
      <w:r>
        <w:rPr>
          <w:rFonts w:hint="eastAsia" w:hAnsi="宋体" w:eastAsia="宋体" w:cs="宋体"/>
          <w:color w:val="auto"/>
          <w:sz w:val="24"/>
          <w:szCs w:val="24"/>
          <w:highlight w:val="none"/>
        </w:rPr>
        <w:t>，扣除后的价格作为该投标人的评标价参与价格评分。</w:t>
      </w:r>
    </w:p>
    <w:p>
      <w:pPr>
        <w:pStyle w:val="5"/>
        <w:spacing w:line="360" w:lineRule="auto"/>
        <w:ind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w:t>
      </w:r>
      <w:r>
        <w:rPr>
          <w:rFonts w:hint="eastAsia" w:hAnsi="宋体" w:cs="宋体"/>
          <w:color w:val="auto"/>
          <w:sz w:val="24"/>
          <w:szCs w:val="24"/>
          <w:highlight w:val="none"/>
          <w:lang w:eastAsia="zh-CN"/>
        </w:rPr>
        <w:t>采购单位</w:t>
      </w:r>
      <w:r>
        <w:rPr>
          <w:rFonts w:hint="eastAsia" w:hAnsi="宋体" w:eastAsia="宋体" w:cs="宋体"/>
          <w:color w:val="auto"/>
          <w:sz w:val="24"/>
          <w:szCs w:val="24"/>
          <w:highlight w:val="none"/>
        </w:rPr>
        <w:t>、采购代理机构应当对联合体或者大中型企业的报价给予</w:t>
      </w:r>
      <w:r>
        <w:rPr>
          <w:rFonts w:hint="eastAsia" w:hAnsi="宋体" w:eastAsia="宋体" w:cs="宋体"/>
          <w:color w:val="auto"/>
          <w:sz w:val="24"/>
          <w:szCs w:val="24"/>
          <w:highlight w:val="none"/>
        </w:rPr>
        <w:t>6%的扣除</w:t>
      </w:r>
      <w:r>
        <w:rPr>
          <w:rFonts w:hint="eastAsia" w:hAnsi="宋体" w:eastAsia="宋体" w:cs="宋体"/>
          <w:color w:val="auto"/>
          <w:sz w:val="24"/>
          <w:szCs w:val="24"/>
          <w:highlight w:val="none"/>
        </w:rPr>
        <w:t>，用扣除后的价格参加评审。</w:t>
      </w:r>
    </w:p>
    <w:p>
      <w:pPr>
        <w:pStyle w:val="11"/>
        <w:numPr>
          <w:ilvl w:val="-1"/>
          <w:numId w:val="0"/>
        </w:numPr>
        <w:spacing w:line="360" w:lineRule="auto"/>
        <w:ind w:left="0" w:leftChars="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w:t>
      </w:r>
      <w:r>
        <w:rPr>
          <w:rFonts w:hint="eastAsia" w:ascii="宋体" w:hAnsi="宋体" w:eastAsia="宋体" w:cs="宋体"/>
          <w:color w:val="auto"/>
          <w:sz w:val="24"/>
          <w:szCs w:val="24"/>
          <w:highlight w:val="none"/>
          <w:lang w:eastAsia="zh-CN"/>
        </w:rPr>
        <w:t>根据《财政部 民政部 中国残疾人联合会关于促进残疾人就业政府采购政策的通知》（财库[2017]141号），残疾人福利性单位视同小型、微型企业。残疾人福利性单位属于小型、微型企业的，不重复享受政策。</w:t>
      </w:r>
    </w:p>
    <w:p>
      <w:pPr>
        <w:keepNext w:val="0"/>
        <w:keepLines w:val="0"/>
        <w:widowControl/>
        <w:suppressLineNumbers w:val="0"/>
        <w:spacing w:before="0" w:beforeAutospacing="0" w:after="0" w:afterAutospacing="0" w:line="315" w:lineRule="atLeast"/>
        <w:ind w:left="0" w:right="0" w:firstLine="480"/>
        <w:jc w:val="both"/>
        <w:rPr>
          <w:rFonts w:hint="default" w:ascii="Times New Roman" w:hAnsi="Times New Roman" w:cs="Times New Roman"/>
          <w:i w:val="0"/>
          <w:iCs w:val="0"/>
          <w:caps w:val="0"/>
          <w:color w:val="auto"/>
          <w:spacing w:val="0"/>
          <w:sz w:val="21"/>
          <w:szCs w:val="21"/>
          <w:highlight w:val="none"/>
        </w:rPr>
      </w:pPr>
      <w:r>
        <w:rPr>
          <w:rFonts w:hint="eastAsia" w:ascii="宋体" w:hAnsi="宋体" w:eastAsia="宋体" w:cs="宋体"/>
          <w:color w:val="auto"/>
          <w:sz w:val="24"/>
          <w:szCs w:val="24"/>
          <w:highlight w:val="none"/>
          <w:lang w:val="en-US" w:eastAsia="zh-CN"/>
        </w:rPr>
        <w:t>2、节能、环保产品价格扣除：</w:t>
      </w:r>
      <w:r>
        <w:rPr>
          <w:rFonts w:hint="eastAsia" w:ascii="宋体" w:hAnsi="宋体" w:eastAsia="宋体" w:cs="宋体"/>
          <w:i w:val="0"/>
          <w:iCs w:val="0"/>
          <w:caps w:val="0"/>
          <w:color w:val="auto"/>
          <w:spacing w:val="0"/>
          <w:kern w:val="0"/>
          <w:sz w:val="24"/>
          <w:szCs w:val="24"/>
          <w:highlight w:val="none"/>
          <w:lang w:val="en-US" w:eastAsia="zh-CN" w:bidi="ar"/>
        </w:rPr>
        <w:t>（1）采购的产品属于《节能产品政府采购品目清单》范围内的产品或《环境标志产品政府采购品目清单》范围内的产品，且供应商提供的产品已取得节能（强制采购节能产品的除外）、环境标志产品认证证书（处于有效期内）。</w:t>
      </w:r>
    </w:p>
    <w:p>
      <w:pPr>
        <w:keepNext w:val="0"/>
        <w:keepLines w:val="0"/>
        <w:widowControl/>
        <w:suppressLineNumbers w:val="0"/>
        <w:spacing w:before="0" w:beforeAutospacing="0" w:after="0" w:afterAutospacing="0" w:line="315" w:lineRule="atLeast"/>
        <w:ind w:left="0" w:right="0" w:firstLine="480"/>
        <w:jc w:val="both"/>
        <w:rPr>
          <w:rFonts w:hint="default" w:ascii="Times New Roman" w:hAnsi="Times New Roman" w:cs="Times New Roman"/>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4"/>
          <w:szCs w:val="24"/>
          <w:highlight w:val="none"/>
          <w:lang w:val="en-US" w:eastAsia="zh-CN" w:bidi="ar"/>
        </w:rPr>
        <w:t>（2）投标人应分别明确节能或环境标志产品的名称、数量、分项报价、总报价，并提供认证证书复印件，否则不予价格扣除。若节能产品、环境标志产品认证证书不能反映产品具体信息的，须提供认证证书附件。此外，若投标人对节能或环境标志产品的报价明显高于其他同类产品的报价，投标人应按评标委员会要求作出说明并提供相关证明材料，不能合理说明或不能提供相关证明材料的，不予价格扣除。</w:t>
      </w:r>
    </w:p>
    <w:p>
      <w:pPr>
        <w:keepNext w:val="0"/>
        <w:keepLines w:val="0"/>
        <w:widowControl/>
        <w:suppressLineNumbers w:val="0"/>
        <w:spacing w:before="0" w:beforeAutospacing="0" w:after="0" w:afterAutospacing="0" w:line="315" w:lineRule="atLeast"/>
        <w:ind w:left="0" w:right="0" w:firstLine="480"/>
        <w:jc w:val="both"/>
        <w:rPr>
          <w:rFonts w:hint="default" w:ascii="Times New Roman" w:hAnsi="Times New Roman" w:cs="Times New Roman"/>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4"/>
          <w:szCs w:val="24"/>
          <w:highlight w:val="none"/>
          <w:lang w:val="en-US" w:eastAsia="zh-CN" w:bidi="ar"/>
        </w:rPr>
        <w:t>若节能、环境标志产品仅是构成投标产品的部件、组件或零件，则该投标产品不享受鼓励优惠政策。属于政府强制采购的节能产品不享受价格扣除优惠。若投标产品既属于节能产品又属于环境标志产品，分别计算价格扣除优惠。</w:t>
      </w:r>
    </w:p>
    <w:p>
      <w:p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rPr>
        <w:t>）综合得分= F1+ F2 + F3 。</w:t>
      </w:r>
    </w:p>
    <w:p>
      <w:pPr>
        <w:pStyle w:val="5"/>
        <w:spacing w:line="360" w:lineRule="auto"/>
        <w:ind w:firstLine="840"/>
        <w:rPr>
          <w:rFonts w:hint="eastAsia" w:hAnsi="宋体" w:eastAsia="宋体" w:cs="宋体"/>
          <w:bCs/>
          <w:color w:val="auto"/>
          <w:sz w:val="24"/>
          <w:szCs w:val="24"/>
          <w:highlight w:val="none"/>
        </w:rPr>
      </w:pPr>
      <w:r>
        <w:rPr>
          <w:rFonts w:hint="eastAsia" w:hAnsi="宋体" w:eastAsia="宋体" w:cs="宋体"/>
          <w:bCs/>
          <w:color w:val="auto"/>
          <w:sz w:val="24"/>
          <w:szCs w:val="24"/>
          <w:highlight w:val="none"/>
        </w:rPr>
        <w:t>备注：1、技术商务评分中涉及排名情况的评分由评标委员会根据各投标人投标文件的响应情况进行综合评议得出排名。</w:t>
      </w:r>
    </w:p>
    <w:p>
      <w:pPr>
        <w:pStyle w:val="5"/>
        <w:numPr>
          <w:ilvl w:val="0"/>
          <w:numId w:val="2"/>
        </w:numPr>
        <w:spacing w:line="360" w:lineRule="auto"/>
        <w:ind w:firstLine="720" w:firstLineChars="300"/>
        <w:rPr>
          <w:rFonts w:hint="eastAsia" w:hAnsi="宋体" w:eastAsia="宋体" w:cs="宋体"/>
          <w:color w:val="auto"/>
          <w:sz w:val="24"/>
          <w:szCs w:val="24"/>
          <w:highlight w:val="none"/>
        </w:rPr>
      </w:pPr>
      <w:r>
        <w:rPr>
          <w:rFonts w:hint="eastAsia" w:hAnsi="宋体" w:eastAsia="宋体" w:cs="宋体"/>
          <w:color w:val="auto"/>
          <w:sz w:val="24"/>
          <w:szCs w:val="24"/>
          <w:highlight w:val="none"/>
        </w:rPr>
        <w:t>业绩作为评分条件的，投标人须提供该业绩项目的中标（成交）公告（提供相关网站中标（成交）公告的下载网页的复印件及其网址）、中标（成交）通知书复印件、采购合同文本复印件，以及能够证明该业绩项目已经</w:t>
      </w:r>
      <w:r>
        <w:rPr>
          <w:rFonts w:hint="eastAsia" w:hAnsi="宋体" w:cs="宋体"/>
          <w:color w:val="auto"/>
          <w:sz w:val="24"/>
          <w:szCs w:val="24"/>
          <w:highlight w:val="none"/>
          <w:lang w:eastAsia="zh-CN"/>
        </w:rPr>
        <w:t>采购单位</w:t>
      </w:r>
      <w:r>
        <w:rPr>
          <w:rFonts w:hint="eastAsia" w:hAnsi="宋体" w:eastAsia="宋体" w:cs="宋体"/>
          <w:color w:val="auto"/>
          <w:sz w:val="24"/>
          <w:szCs w:val="24"/>
          <w:highlight w:val="none"/>
        </w:rPr>
        <w:t>验收合格的相关证明文件复印件，原件备查；如未按招标文件要求提供该项业绩完整资料的，评标委员会对该项业绩将不予采信。</w:t>
      </w:r>
    </w:p>
    <w:p>
      <w:pPr>
        <w:pStyle w:val="5"/>
        <w:numPr>
          <w:ilvl w:val="0"/>
          <w:numId w:val="0"/>
        </w:numPr>
        <w:spacing w:line="360" w:lineRule="auto"/>
        <w:ind w:firstLine="720" w:firstLineChars="300"/>
        <w:rPr>
          <w:rFonts w:hint="eastAsia" w:hAnsi="宋体" w:eastAsia="宋体" w:cs="宋体"/>
          <w:color w:val="auto"/>
          <w:sz w:val="24"/>
          <w:szCs w:val="24"/>
          <w:highlight w:val="none"/>
        </w:rPr>
      </w:pPr>
    </w:p>
    <w:p>
      <w:pPr>
        <w:pStyle w:val="5"/>
        <w:numPr>
          <w:ilvl w:val="0"/>
          <w:numId w:val="0"/>
        </w:numPr>
        <w:spacing w:line="360" w:lineRule="auto"/>
        <w:ind w:firstLine="720" w:firstLineChars="300"/>
        <w:rPr>
          <w:rFonts w:hint="eastAsia" w:hAnsi="宋体" w:eastAsia="宋体" w:cs="宋体"/>
          <w:color w:val="auto"/>
          <w:sz w:val="24"/>
          <w:szCs w:val="24"/>
          <w:highlight w:val="none"/>
        </w:rPr>
      </w:pPr>
    </w:p>
    <w:p>
      <w:pPr>
        <w:spacing w:line="360" w:lineRule="auto"/>
        <w:ind w:firstLine="1280" w:firstLineChars="4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投标人须知前附表4：中小企业优惠办法</w:t>
      </w:r>
    </w:p>
    <w:tbl>
      <w:tblPr>
        <w:tblStyle w:val="12"/>
        <w:tblW w:w="9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1629"/>
        <w:gridCol w:w="6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744"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62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w:t>
            </w:r>
          </w:p>
        </w:tc>
        <w:tc>
          <w:tcPr>
            <w:tcW w:w="6802"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744"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p>
        </w:tc>
        <w:tc>
          <w:tcPr>
            <w:tcW w:w="162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本项目是否属于专门面向中小企业的政府采购活动：</w:t>
            </w:r>
          </w:p>
        </w:tc>
        <w:tc>
          <w:tcPr>
            <w:tcW w:w="6802"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 xml:space="preserve">是/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744"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p>
        </w:tc>
        <w:tc>
          <w:tcPr>
            <w:tcW w:w="162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中小企业的认定标准</w:t>
            </w:r>
          </w:p>
        </w:tc>
        <w:tc>
          <w:tcPr>
            <w:tcW w:w="6802" w:type="dxa"/>
            <w:noWrap w:val="0"/>
            <w:vAlign w:val="top"/>
          </w:tcPr>
          <w:p>
            <w:pPr>
              <w:keepNext w:val="0"/>
              <w:keepLines w:val="0"/>
              <w:suppressLineNumbers w:val="0"/>
              <w:spacing w:before="0" w:beforeAutospacing="0" w:after="0" w:afterAutospacing="0" w:line="360" w:lineRule="auto"/>
              <w:ind w:left="0" w:right="0" w:firstLine="480" w:firstLineChars="200"/>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中小企业参加政府采购活动，应当出具《中小企业声明函》，否则不得享受相关中小企业扶持政策。</w:t>
            </w:r>
          </w:p>
          <w:p>
            <w:pPr>
              <w:keepNext w:val="0"/>
              <w:keepLines w:val="0"/>
              <w:suppressLineNumbers w:val="0"/>
              <w:spacing w:before="0" w:beforeAutospacing="0" w:after="0" w:afterAutospacing="0" w:line="360" w:lineRule="auto"/>
              <w:ind w:left="0" w:right="0" w:firstLine="480" w:firstLineChars="200"/>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须满足以下条件，才能认定为中小企业</w:t>
            </w:r>
            <w:r>
              <w:rPr>
                <w:rFonts w:hint="eastAsia" w:ascii="宋体" w:hAnsi="宋体" w:eastAsia="宋体" w:cs="宋体"/>
                <w:b/>
                <w:color w:val="auto"/>
                <w:sz w:val="24"/>
                <w:szCs w:val="24"/>
                <w:highlight w:val="none"/>
              </w:rPr>
              <w:t>（含中型、小型、微型企业，下同）</w:t>
            </w:r>
            <w:r>
              <w:rPr>
                <w:rFonts w:hint="eastAsia" w:ascii="宋体" w:hAnsi="宋体" w:eastAsia="宋体" w:cs="宋体"/>
                <w:color w:val="auto"/>
                <w:sz w:val="24"/>
                <w:szCs w:val="24"/>
                <w:highlight w:val="none"/>
              </w:rPr>
              <w:t>：</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w:t>
            </w:r>
            <w:r>
              <w:rPr>
                <w:rFonts w:hint="eastAsia" w:ascii="宋体" w:hAnsi="宋体" w:eastAsia="宋体" w:cs="宋体"/>
                <w:bCs/>
                <w:color w:val="auto"/>
                <w:sz w:val="24"/>
                <w:szCs w:val="24"/>
                <w:highlight w:val="none"/>
              </w:rPr>
              <w:t>大企业存在直接控股、管理关系的除外。符合中小企业划分标准的个体工商户，在政府采购活动中视同中小企业。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jc w:val="center"/>
        </w:trPr>
        <w:tc>
          <w:tcPr>
            <w:tcW w:w="744" w:type="dxa"/>
            <w:noWrap w:val="0"/>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p>
        </w:tc>
        <w:tc>
          <w:tcPr>
            <w:tcW w:w="1629" w:type="dxa"/>
            <w:noWrap w:val="0"/>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优惠办法：</w:t>
            </w:r>
          </w:p>
        </w:tc>
        <w:tc>
          <w:tcPr>
            <w:tcW w:w="6802" w:type="dxa"/>
            <w:tcBorders>
              <w:bottom w:val="single" w:color="auto" w:sz="4" w:space="0"/>
            </w:tcBorders>
            <w:noWrap w:val="0"/>
            <w:vAlign w:val="top"/>
          </w:tcPr>
          <w:p>
            <w:pPr>
              <w:keepNext w:val="0"/>
              <w:keepLines w:val="0"/>
              <w:suppressLineNumbers w:val="0"/>
              <w:spacing w:before="0" w:beforeAutospacing="0" w:after="0" w:afterAutospacing="0" w:line="360" w:lineRule="auto"/>
              <w:ind w:left="-65" w:leftChars="-31" w:right="0" w:firstLine="12" w:firstLineChars="5"/>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投标人为中小企业（含中型、小型、微型企业，下同）：</w:t>
            </w:r>
          </w:p>
          <w:p>
            <w:pPr>
              <w:keepNext w:val="0"/>
              <w:keepLines w:val="0"/>
              <w:suppressLineNumbers w:val="0"/>
              <w:spacing w:before="0" w:beforeAutospacing="0" w:after="0" w:afterAutospacing="0" w:line="360" w:lineRule="auto"/>
              <w:ind w:left="411" w:right="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①</w:t>
            </w:r>
            <w:r>
              <w:rPr>
                <w:rFonts w:hint="eastAsia" w:ascii="宋体" w:hAnsi="宋体" w:eastAsia="宋体" w:cs="宋体"/>
                <w:color w:val="auto"/>
                <w:spacing w:val="-4"/>
                <w:sz w:val="24"/>
                <w:szCs w:val="24"/>
                <w:highlight w:val="none"/>
              </w:rPr>
              <w:t>投</w:t>
            </w:r>
            <w:r>
              <w:rPr>
                <w:rFonts w:hint="eastAsia" w:ascii="宋体" w:hAnsi="宋体" w:eastAsia="宋体" w:cs="宋体"/>
                <w:color w:val="auto"/>
                <w:spacing w:val="-4"/>
                <w:sz w:val="24"/>
                <w:szCs w:val="24"/>
                <w:highlight w:val="none"/>
              </w:rPr>
              <w:t>标保证金：按招标文件约定数额的50%交纳</w:t>
            </w:r>
          </w:p>
          <w:p>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②履约保证金：按约定比例的50%支付（如果有的话）</w:t>
            </w:r>
          </w:p>
          <w:p>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③</w:t>
            </w:r>
            <w:r>
              <w:rPr>
                <w:rStyle w:val="15"/>
                <w:rFonts w:hint="eastAsia" w:ascii="宋体" w:hAnsi="宋体" w:eastAsia="宋体" w:cs="宋体"/>
                <w:b w:val="0"/>
                <w:color w:val="auto"/>
                <w:kern w:val="0"/>
                <w:sz w:val="24"/>
                <w:szCs w:val="24"/>
                <w:highlight w:val="none"/>
              </w:rPr>
              <w:t>代理服务费</w:t>
            </w:r>
            <w:r>
              <w:rPr>
                <w:rFonts w:hint="eastAsia" w:ascii="宋体" w:hAnsi="宋体" w:eastAsia="宋体" w:cs="宋体"/>
                <w:color w:val="auto"/>
                <w:spacing w:val="-4"/>
                <w:sz w:val="24"/>
                <w:szCs w:val="24"/>
                <w:highlight w:val="none"/>
              </w:rPr>
              <w:t>：按招标文件规定的收费标准下调</w:t>
            </w:r>
            <w:r>
              <w:rPr>
                <w:rFonts w:hint="eastAsia" w:ascii="宋体" w:hAnsi="宋体" w:eastAsia="宋体" w:cs="宋体"/>
                <w:color w:val="auto"/>
                <w:spacing w:val="-4"/>
                <w:sz w:val="24"/>
                <w:szCs w:val="24"/>
                <w:highlight w:val="none"/>
                <w:lang w:val="en-US" w:eastAsia="zh-CN"/>
              </w:rPr>
              <w:t>1</w:t>
            </w:r>
            <w:r>
              <w:rPr>
                <w:rFonts w:hint="eastAsia" w:ascii="宋体" w:hAnsi="宋体" w:eastAsia="宋体" w:cs="宋体"/>
                <w:color w:val="auto"/>
                <w:spacing w:val="-4"/>
                <w:sz w:val="24"/>
                <w:szCs w:val="24"/>
                <w:highlight w:val="none"/>
              </w:rPr>
              <w:t>0%</w:t>
            </w:r>
          </w:p>
          <w:p>
            <w:pPr>
              <w:keepNext w:val="0"/>
              <w:keepLines w:val="0"/>
              <w:suppressLineNumbers w:val="0"/>
              <w:spacing w:before="0" w:beforeAutospacing="0" w:after="0" w:afterAutospacing="0" w:line="360" w:lineRule="auto"/>
              <w:ind w:left="-65" w:leftChars="-31" w:right="0" w:firstLine="12" w:firstLineChars="5"/>
              <w:rPr>
                <w:rFonts w:hint="eastAsia" w:ascii="宋体" w:hAnsi="宋体" w:eastAsia="宋体" w:cs="宋体"/>
                <w:b/>
                <w:color w:val="auto"/>
                <w:spacing w:val="-4"/>
                <w:sz w:val="24"/>
                <w:szCs w:val="24"/>
                <w:highlight w:val="none"/>
              </w:rPr>
            </w:pPr>
          </w:p>
          <w:p>
            <w:pPr>
              <w:keepNext w:val="0"/>
              <w:keepLines w:val="0"/>
              <w:suppressLineNumbers w:val="0"/>
              <w:spacing w:before="0" w:beforeAutospacing="0" w:after="0" w:afterAutospacing="0" w:line="360" w:lineRule="auto"/>
              <w:ind w:left="-65" w:leftChars="-31" w:right="0" w:firstLine="12" w:firstLineChars="5"/>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投标产品为</w:t>
            </w:r>
            <w:r>
              <w:rPr>
                <w:rFonts w:hint="eastAsia" w:ascii="宋体" w:hAnsi="宋体" w:eastAsia="宋体" w:cs="宋体"/>
                <w:b/>
                <w:color w:val="auto"/>
                <w:sz w:val="24"/>
                <w:szCs w:val="24"/>
                <w:highlight w:val="none"/>
              </w:rPr>
              <w:t>小型企业或微型企业生产</w:t>
            </w:r>
            <w:r>
              <w:rPr>
                <w:rFonts w:hint="eastAsia" w:ascii="宋体" w:hAnsi="宋体" w:eastAsia="宋体" w:cs="宋体"/>
                <w:b/>
                <w:color w:val="auto"/>
                <w:spacing w:val="-4"/>
                <w:sz w:val="24"/>
                <w:szCs w:val="24"/>
                <w:highlight w:val="none"/>
              </w:rPr>
              <w:t>：</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投标人提供的货物既有中型企业制造，也有小微企业制造的，不享受办法规定的小微企业扶持政策。</w:t>
            </w:r>
          </w:p>
          <w:p>
            <w:pPr>
              <w:pStyle w:val="5"/>
              <w:keepNext w:val="0"/>
              <w:keepLines w:val="0"/>
              <w:suppressLineNumbers w:val="0"/>
              <w:spacing w:before="0" w:beforeAutospacing="0" w:after="0" w:afterAutospacing="0" w:line="360" w:lineRule="auto"/>
              <w:ind w:left="0" w:right="0"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对其提供的小型或微型企业产品的投标报价给予</w:t>
            </w:r>
            <w:r>
              <w:rPr>
                <w:rFonts w:hint="eastAsia" w:hAnsi="宋体" w:cs="宋体"/>
                <w:color w:val="auto"/>
                <w:sz w:val="24"/>
                <w:szCs w:val="24"/>
                <w:highlight w:val="none"/>
                <w:lang w:eastAsia="zh-CN"/>
              </w:rPr>
              <w:t>15%</w:t>
            </w:r>
            <w:r>
              <w:rPr>
                <w:rFonts w:hint="eastAsia" w:hAnsi="宋体" w:eastAsia="宋体" w:cs="宋体"/>
                <w:color w:val="auto"/>
                <w:sz w:val="24"/>
                <w:szCs w:val="24"/>
                <w:highlight w:val="none"/>
              </w:rPr>
              <w:t>的扣除</w:t>
            </w:r>
            <w:r>
              <w:rPr>
                <w:rFonts w:hint="eastAsia" w:hAnsi="宋体" w:eastAsia="宋体" w:cs="宋体"/>
                <w:color w:val="auto"/>
                <w:sz w:val="24"/>
                <w:szCs w:val="24"/>
                <w:highlight w:val="none"/>
              </w:rPr>
              <w:t>，扣除后的价格作为该投标人的评标价参与价格评分。</w:t>
            </w:r>
          </w:p>
          <w:p>
            <w:pPr>
              <w:pStyle w:val="5"/>
              <w:keepNext w:val="0"/>
              <w:keepLines w:val="0"/>
              <w:suppressLineNumbers w:val="0"/>
              <w:spacing w:before="0" w:beforeAutospacing="0" w:after="0" w:afterAutospacing="0" w:line="360" w:lineRule="auto"/>
              <w:ind w:left="0" w:right="0"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w:t>
            </w:r>
            <w:r>
              <w:rPr>
                <w:rFonts w:hint="eastAsia" w:hAnsi="宋体" w:cs="宋体"/>
                <w:color w:val="auto"/>
                <w:sz w:val="24"/>
                <w:szCs w:val="24"/>
                <w:highlight w:val="none"/>
                <w:lang w:eastAsia="zh-CN"/>
              </w:rPr>
              <w:t>采购单位</w:t>
            </w:r>
            <w:r>
              <w:rPr>
                <w:rFonts w:hint="eastAsia" w:hAnsi="宋体" w:eastAsia="宋体" w:cs="宋体"/>
                <w:color w:val="auto"/>
                <w:sz w:val="24"/>
                <w:szCs w:val="24"/>
                <w:highlight w:val="none"/>
              </w:rPr>
              <w:t>、采购代理机构应当对联合体或者大中型企业的报价给予</w:t>
            </w:r>
            <w:r>
              <w:rPr>
                <w:rFonts w:hint="eastAsia" w:hAnsi="宋体" w:eastAsia="宋体" w:cs="宋体"/>
                <w:color w:val="auto"/>
                <w:sz w:val="24"/>
                <w:szCs w:val="24"/>
                <w:highlight w:val="none"/>
              </w:rPr>
              <w:t>6%的扣除</w:t>
            </w:r>
            <w:r>
              <w:rPr>
                <w:rFonts w:hint="eastAsia" w:hAnsi="宋体" w:eastAsia="宋体" w:cs="宋体"/>
                <w:color w:val="auto"/>
                <w:sz w:val="24"/>
                <w:szCs w:val="24"/>
                <w:highlight w:val="none"/>
              </w:rPr>
              <w:t>，用扣除后的价格参加评审。</w:t>
            </w:r>
          </w:p>
          <w:p>
            <w:pPr>
              <w:pStyle w:val="11"/>
              <w:keepNext w:val="0"/>
              <w:keepLines w:val="0"/>
              <w:numPr>
                <w:ilvl w:val="-1"/>
                <w:numId w:val="0"/>
              </w:numPr>
              <w:suppressLineNumbers w:val="0"/>
              <w:spacing w:before="0" w:beforeAutospacing="0" w:after="0" w:afterAutospacing="0" w:line="360" w:lineRule="auto"/>
              <w:ind w:left="0" w:leftChars="0" w:right="0" w:firstLine="480" w:firstLineChars="200"/>
              <w:rPr>
                <w:rFonts w:hint="eastAsia" w:hAnsi="宋体" w:eastAsia="宋体" w:cs="宋体"/>
                <w:color w:val="auto"/>
                <w:sz w:val="24"/>
                <w:szCs w:val="24"/>
                <w:highlight w:val="none"/>
              </w:rPr>
            </w:pPr>
            <w:r>
              <w:rPr>
                <w:rFonts w:hint="eastAsia" w:ascii="宋体" w:hAnsi="宋体" w:eastAsia="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w:t>
            </w:r>
            <w:r>
              <w:rPr>
                <w:rFonts w:hint="eastAsia" w:ascii="宋体" w:hAnsi="宋体" w:eastAsia="宋体" w:cs="宋体"/>
                <w:color w:val="auto"/>
                <w:sz w:val="24"/>
                <w:szCs w:val="24"/>
                <w:highlight w:val="none"/>
                <w:lang w:eastAsia="zh-CN"/>
              </w:rPr>
              <w:t>根据《财政部 民政部 中国残疾人联合会关于促进残疾人就业政府采购政策的通知》（财库[2017]141号），残疾人福利性单位视同小型、微型企业。残疾人福利性单位属于小型、微型企业的，不重复享受政策。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744" w:type="dxa"/>
            <w:noWrap w:val="0"/>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dstrike/>
                <w:color w:val="auto"/>
                <w:sz w:val="24"/>
                <w:szCs w:val="24"/>
                <w:highlight w:val="none"/>
              </w:rPr>
            </w:pPr>
            <w:r>
              <w:rPr>
                <w:rFonts w:hint="eastAsia" w:ascii="宋体" w:hAnsi="宋体" w:eastAsia="宋体" w:cs="宋体"/>
                <w:b/>
                <w:color w:val="auto"/>
                <w:sz w:val="24"/>
                <w:szCs w:val="24"/>
                <w:highlight w:val="none"/>
              </w:rPr>
              <w:t>4</w:t>
            </w:r>
          </w:p>
        </w:tc>
        <w:tc>
          <w:tcPr>
            <w:tcW w:w="1629" w:type="dxa"/>
            <w:noWrap w:val="0"/>
            <w:vAlign w:val="center"/>
          </w:tcPr>
          <w:p>
            <w:pPr>
              <w:pStyle w:val="9"/>
              <w:keepNext w:val="0"/>
              <w:keepLines w:val="0"/>
              <w:suppressLineNumbers w:val="0"/>
              <w:spacing w:before="0" w:beforeAutospacing="0" w:after="0" w:afterAutospacing="0" w:line="360" w:lineRule="auto"/>
              <w:ind w:left="0" w:right="0"/>
              <w:rPr>
                <w:rFonts w:hint="default" w:eastAsia="宋体"/>
                <w:color w:val="auto"/>
                <w:sz w:val="24"/>
                <w:szCs w:val="24"/>
                <w:highlight w:val="none"/>
              </w:rPr>
            </w:pPr>
            <w:r>
              <w:rPr>
                <w:rFonts w:hint="eastAsia" w:eastAsia="宋体"/>
                <w:color w:val="auto"/>
                <w:sz w:val="24"/>
                <w:szCs w:val="24"/>
                <w:highlight w:val="none"/>
              </w:rPr>
              <w:t>本项目对应的中小企业划分标准所属</w:t>
            </w:r>
            <w:r>
              <w:rPr>
                <w:rFonts w:hint="eastAsia" w:eastAsia="宋体"/>
                <w:color w:val="auto"/>
                <w:sz w:val="24"/>
                <w:szCs w:val="24"/>
                <w:highlight w:val="none"/>
                <w:u w:val="single"/>
              </w:rPr>
              <w:t xml:space="preserve">  </w:t>
            </w:r>
            <w:r>
              <w:rPr>
                <w:rFonts w:hint="eastAsia"/>
                <w:color w:val="auto"/>
                <w:sz w:val="24"/>
                <w:szCs w:val="24"/>
                <w:highlight w:val="none"/>
                <w:u w:val="single"/>
                <w:lang w:val="en-US" w:eastAsia="zh-CN"/>
              </w:rPr>
              <w:t>工业</w:t>
            </w:r>
            <w:r>
              <w:rPr>
                <w:rFonts w:hint="eastAsia" w:eastAsia="宋体"/>
                <w:color w:val="auto"/>
                <w:sz w:val="24"/>
                <w:szCs w:val="24"/>
                <w:highlight w:val="none"/>
                <w:u w:val="single"/>
              </w:rPr>
              <w:t xml:space="preserve">  行业。</w:t>
            </w:r>
          </w:p>
        </w:tc>
        <w:tc>
          <w:tcPr>
            <w:tcW w:w="6802" w:type="dxa"/>
            <w:tcBorders>
              <w:bottom w:val="single" w:color="auto" w:sz="4" w:space="0"/>
            </w:tcBorders>
            <w:noWrap w:val="0"/>
            <w:vAlign w:val="top"/>
          </w:tcPr>
          <w:p>
            <w:pPr>
              <w:keepNext w:val="0"/>
              <w:keepLines w:val="0"/>
              <w:suppressLineNumbers w:val="0"/>
              <w:spacing w:before="0" w:beforeAutospacing="0" w:after="0" w:afterAutospacing="0" w:line="360" w:lineRule="auto"/>
              <w:ind w:left="0" w:right="0"/>
              <w:rPr>
                <w:rFonts w:hint="default" w:ascii="宋体" w:hAnsi="宋体" w:eastAsia="宋体" w:cs="宋体"/>
                <w:dstrike/>
                <w:color w:val="auto"/>
                <w:sz w:val="24"/>
                <w:szCs w:val="24"/>
                <w:highlight w:val="none"/>
                <w:u w:val="single"/>
              </w:rPr>
            </w:pPr>
            <w:r>
              <w:rPr>
                <w:rFonts w:hint="eastAsia" w:ascii="宋体" w:hAnsi="宋体" w:eastAsia="宋体" w:cs="宋体"/>
                <w:color w:val="auto"/>
                <w:sz w:val="24"/>
                <w:szCs w:val="24"/>
                <w:highlight w:val="none"/>
              </w:rPr>
              <w:t>现行中小企业划分标准行业包括农、林、牧、渔业，工业，建筑业，批发业，零售业，交通运输业，仓储业，邮政业，住宿业，餐饮业，信息传输业，软件和信息技术服务业，房地产开发经营，物业管理，</w:t>
            </w:r>
            <w:r>
              <w:rPr>
                <w:rFonts w:hint="eastAsia" w:ascii="宋体" w:hAnsi="宋体" w:cs="宋体"/>
                <w:color w:val="auto"/>
                <w:sz w:val="24"/>
                <w:szCs w:val="24"/>
                <w:highlight w:val="none"/>
                <w:lang w:eastAsia="zh-CN"/>
              </w:rPr>
              <w:t>租赁和商务服务业</w:t>
            </w:r>
            <w:r>
              <w:rPr>
                <w:rFonts w:hint="eastAsia" w:ascii="宋体" w:hAnsi="宋体" w:eastAsia="宋体" w:cs="宋体"/>
                <w:color w:val="auto"/>
                <w:sz w:val="24"/>
                <w:szCs w:val="24"/>
                <w:highlight w:val="none"/>
              </w:rPr>
              <w:t>和其他未列明行业等十六类。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744" w:type="dxa"/>
            <w:noWrap w:val="0"/>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w:t>
            </w:r>
          </w:p>
        </w:tc>
        <w:tc>
          <w:tcPr>
            <w:tcW w:w="1629" w:type="dxa"/>
            <w:noWrap w:val="0"/>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相关风险</w:t>
            </w:r>
          </w:p>
        </w:tc>
        <w:tc>
          <w:tcPr>
            <w:tcW w:w="6802" w:type="dxa"/>
            <w:tcBorders>
              <w:bottom w:val="single" w:color="auto" w:sz="4" w:space="0"/>
            </w:tcBorders>
            <w:noWrap w:val="0"/>
            <w:vAlign w:val="top"/>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一、经评标委员会评审，存在下列任一情况的，投标人将不被视为中小企业：</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1.投标人不符合“工信部联企业[2011]300号”规定的中小企业标准的；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2.投标货物全部或部分为使用大型企业注册商标的货物的；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3.投标文件中标明的中小企业产品的制造商不符合“工信部联企业[2011]300号”规定的中小企业标准的；</w:t>
            </w:r>
          </w:p>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二、提供虚假声明后果：</w:t>
            </w:r>
          </w:p>
          <w:p>
            <w:pPr>
              <w:keepNext w:val="0"/>
              <w:keepLines w:val="0"/>
              <w:widowControl/>
              <w:suppressLineNumbers w:val="0"/>
              <w:spacing w:before="0" w:beforeAutospacing="0" w:after="0" w:afterAutospacing="0" w:line="360" w:lineRule="auto"/>
              <w:ind w:left="0" w:right="0"/>
              <w:rPr>
                <w:rFonts w:hint="eastAsia" w:ascii="宋体" w:hAnsi="宋体" w:eastAsia="宋体" w:cs="宋体"/>
                <w:b/>
                <w:i/>
                <w:color w:val="auto"/>
                <w:kern w:val="0"/>
                <w:sz w:val="24"/>
                <w:szCs w:val="24"/>
                <w:highlight w:val="none"/>
                <w:u w:val="single"/>
              </w:rPr>
            </w:pPr>
            <w:r>
              <w:rPr>
                <w:rFonts w:hint="eastAsia" w:ascii="宋体" w:hAnsi="宋体" w:eastAsia="宋体" w:cs="宋体"/>
                <w:color w:val="auto"/>
                <w:kern w:val="0"/>
                <w:sz w:val="24"/>
                <w:szCs w:val="24"/>
                <w:highlight w:val="none"/>
              </w:rPr>
              <w:t>投标人为取得中小企业身份而提供虚假声明，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、招标代理机构将有关情况上报政府采购监管部门，由监管部门按有关规定对其进行相应处罚。</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w:t>
            </w:r>
            <w:r>
              <w:rPr>
                <w:rFonts w:hint="eastAsia" w:ascii="宋体" w:hAnsi="宋体" w:eastAsia="宋体" w:cs="宋体"/>
                <w:color w:val="auto"/>
                <w:sz w:val="24"/>
                <w:szCs w:val="24"/>
                <w:highlight w:val="none"/>
              </w:rPr>
              <w:t>有权上报财政部门，建议财政部门将该投标人列入不良行为记录名单，在一至三年内禁止该投标人参加政府采购活动并予以通报。</w:t>
            </w:r>
            <w:r>
              <w:rPr>
                <w:rFonts w:hint="eastAsia" w:ascii="宋体" w:hAnsi="宋体" w:eastAsia="宋体" w:cs="宋体"/>
                <w:b/>
                <w:i/>
                <w:color w:val="auto"/>
                <w:kern w:val="0"/>
                <w:sz w:val="24"/>
                <w:szCs w:val="24"/>
                <w:highlight w:val="none"/>
                <w:u w:val="single"/>
              </w:rPr>
              <w:t>（提醒：如果投不满足中小企业的认定标准，则不需要提供《中小企业声明函》，否则因此导致虚假应标的后果由投标人自行承担。）</w:t>
            </w:r>
          </w:p>
        </w:tc>
      </w:tr>
    </w:tbl>
    <w:p>
      <w:pPr>
        <w:autoSpaceDE w:val="0"/>
        <w:autoSpaceDN w:val="0"/>
        <w:adjustRightInd w:val="0"/>
        <w:spacing w:line="360" w:lineRule="auto"/>
        <w:ind w:firstLine="1800" w:firstLineChars="75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none"/>
        </w:rPr>
        <w:t>中小企业声明函（货物）</w:t>
      </w:r>
    </w:p>
    <w:p>
      <w:pPr>
        <w:autoSpaceDE w:val="0"/>
        <w:autoSpaceDN w:val="0"/>
        <w:adjustRightInd w:val="0"/>
        <w:spacing w:line="360" w:lineRule="auto"/>
        <w:ind w:firstLine="600" w:firstLineChars="25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none"/>
        </w:rPr>
        <w:t>本公司（联合体）郑重声明，根据《政府采购促进中小企业发展管理办法》（财库﹝</w:t>
      </w:r>
      <w:r>
        <w:rPr>
          <w:rFonts w:ascii="宋体" w:hAnsi="宋体" w:eastAsia="宋体" w:cs="宋体"/>
          <w:color w:val="auto"/>
          <w:kern w:val="0"/>
          <w:sz w:val="24"/>
          <w:szCs w:val="24"/>
          <w:highlight w:val="none"/>
          <w:u w:val="none"/>
        </w:rPr>
        <w:t xml:space="preserve">2020﹞46 </w:t>
      </w:r>
      <w:r>
        <w:rPr>
          <w:rFonts w:hint="eastAsia" w:ascii="宋体" w:hAnsi="宋体" w:eastAsia="宋体" w:cs="宋体"/>
          <w:color w:val="auto"/>
          <w:kern w:val="0"/>
          <w:sz w:val="24"/>
          <w:szCs w:val="24"/>
          <w:highlight w:val="none"/>
          <w:u w:val="none"/>
        </w:rPr>
        <w:t>号）的规定，本公司（联合体）参加（单位名称）的（项目名称）采购活动，提供的货物全部由符合政策要求的中小企业制造。相关企业（含联合体中的中小企业、签订分包意向协议的中小企业）的具体情况如下：</w:t>
      </w:r>
    </w:p>
    <w:p>
      <w:pPr>
        <w:autoSpaceDE w:val="0"/>
        <w:autoSpaceDN w:val="0"/>
        <w:adjustRightInd w:val="0"/>
        <w:spacing w:line="360" w:lineRule="auto"/>
        <w:ind w:firstLine="480" w:firstLineChars="200"/>
        <w:jc w:val="left"/>
        <w:rPr>
          <w:rFonts w:ascii="宋体" w:hAnsi="宋体" w:eastAsia="宋体" w:cs="宋体"/>
          <w:color w:val="auto"/>
          <w:kern w:val="0"/>
          <w:sz w:val="24"/>
          <w:szCs w:val="24"/>
          <w:highlight w:val="none"/>
        </w:rPr>
      </w:pPr>
      <w:r>
        <w:rPr>
          <w:rFonts w:ascii="宋体" w:hAnsi="宋体" w:eastAsia="宋体" w:cs="宋体"/>
          <w:color w:val="auto"/>
          <w:kern w:val="0"/>
          <w:sz w:val="24"/>
          <w:szCs w:val="24"/>
          <w:highlight w:val="none"/>
          <w:u w:val="none"/>
        </w:rPr>
        <w:t xml:space="preserve">1. </w:t>
      </w:r>
      <w:r>
        <w:rPr>
          <w:rFonts w:hint="eastAsia" w:ascii="宋体" w:hAnsi="宋体" w:eastAsia="宋体" w:cs="宋体"/>
          <w:color w:val="auto"/>
          <w:kern w:val="0"/>
          <w:sz w:val="24"/>
          <w:szCs w:val="24"/>
          <w:highlight w:val="none"/>
          <w:u w:val="single"/>
        </w:rPr>
        <w:t>（标的名称）</w:t>
      </w:r>
      <w:r>
        <w:rPr>
          <w:rFonts w:ascii="宋体" w:hAnsi="宋体" w:eastAsia="宋体" w:cs="宋体"/>
          <w:color w:val="auto"/>
          <w:kern w:val="0"/>
          <w:sz w:val="24"/>
          <w:szCs w:val="24"/>
          <w:highlight w:val="none"/>
          <w:u w:val="none"/>
        </w:rPr>
        <w:t xml:space="preserve"> ，属于</w:t>
      </w:r>
      <w:r>
        <w:rPr>
          <w:rFonts w:hint="eastAsia" w:ascii="宋体" w:hAnsi="宋体" w:eastAsia="宋体" w:cs="宋体"/>
          <w:color w:val="auto"/>
          <w:kern w:val="0"/>
          <w:sz w:val="24"/>
          <w:szCs w:val="24"/>
          <w:highlight w:val="none"/>
          <w:u w:val="single"/>
        </w:rPr>
        <w:t>（采购文件中明确的所属行业）</w:t>
      </w:r>
      <w:r>
        <w:rPr>
          <w:rFonts w:hint="eastAsia" w:ascii="宋体" w:hAnsi="宋体" w:eastAsia="宋体" w:cs="宋体"/>
          <w:color w:val="auto"/>
          <w:kern w:val="0"/>
          <w:sz w:val="24"/>
          <w:szCs w:val="24"/>
          <w:highlight w:val="none"/>
          <w:u w:val="none"/>
        </w:rPr>
        <w:t>行业；制造商为</w:t>
      </w:r>
      <w:r>
        <w:rPr>
          <w:rFonts w:hint="eastAsia" w:ascii="宋体" w:hAnsi="宋体" w:eastAsia="宋体" w:cs="宋体"/>
          <w:color w:val="auto"/>
          <w:kern w:val="0"/>
          <w:sz w:val="24"/>
          <w:szCs w:val="24"/>
          <w:highlight w:val="none"/>
          <w:u w:val="single"/>
        </w:rPr>
        <w:t>（企业名称）</w:t>
      </w:r>
      <w:r>
        <w:rPr>
          <w:rFonts w:hint="eastAsia" w:ascii="宋体" w:hAnsi="宋体" w:eastAsia="宋体" w:cs="宋体"/>
          <w:color w:val="auto"/>
          <w:kern w:val="0"/>
          <w:sz w:val="24"/>
          <w:szCs w:val="24"/>
          <w:highlight w:val="none"/>
          <w:u w:val="none"/>
        </w:rPr>
        <w:t>，从业人员人，营业收入为万元，资产总额为万元</w:t>
      </w:r>
      <w:r>
        <w:rPr>
          <w:rFonts w:ascii="宋体" w:hAnsi="宋体" w:eastAsia="宋体" w:cs="宋体"/>
          <w:color w:val="auto"/>
          <w:kern w:val="0"/>
          <w:sz w:val="24"/>
          <w:szCs w:val="24"/>
          <w:highlight w:val="none"/>
          <w:u w:val="none"/>
          <w:vertAlign w:val="superscript"/>
        </w:rPr>
        <w:t>1</w:t>
      </w:r>
      <w:r>
        <w:rPr>
          <w:rFonts w:hint="eastAsia" w:ascii="宋体" w:hAnsi="宋体" w:eastAsia="宋体" w:cs="宋体"/>
          <w:color w:val="auto"/>
          <w:kern w:val="0"/>
          <w:sz w:val="24"/>
          <w:szCs w:val="24"/>
          <w:highlight w:val="none"/>
          <w:u w:val="none"/>
        </w:rPr>
        <w:t>，属于</w:t>
      </w:r>
      <w:r>
        <w:rPr>
          <w:rFonts w:hint="eastAsia" w:ascii="宋体" w:hAnsi="宋体" w:eastAsia="宋体" w:cs="宋体"/>
          <w:color w:val="auto"/>
          <w:kern w:val="0"/>
          <w:sz w:val="24"/>
          <w:szCs w:val="24"/>
          <w:highlight w:val="none"/>
          <w:u w:val="single"/>
        </w:rPr>
        <w:t>（中型企业、小型企业、微型企业）</w:t>
      </w:r>
      <w:r>
        <w:rPr>
          <w:rFonts w:hint="eastAsia" w:ascii="宋体" w:hAnsi="宋体" w:eastAsia="宋体" w:cs="宋体"/>
          <w:color w:val="auto"/>
          <w:kern w:val="0"/>
          <w:sz w:val="24"/>
          <w:szCs w:val="24"/>
          <w:highlight w:val="none"/>
          <w:u w:val="none"/>
        </w:rPr>
        <w:t>；</w:t>
      </w:r>
    </w:p>
    <w:p>
      <w:pPr>
        <w:autoSpaceDE w:val="0"/>
        <w:autoSpaceDN w:val="0"/>
        <w:adjustRightInd w:val="0"/>
        <w:spacing w:line="360" w:lineRule="auto"/>
        <w:ind w:firstLine="480" w:firstLineChars="200"/>
        <w:jc w:val="left"/>
        <w:rPr>
          <w:rFonts w:ascii="宋体" w:hAnsi="宋体" w:eastAsia="宋体" w:cs="宋体"/>
          <w:color w:val="auto"/>
          <w:kern w:val="0"/>
          <w:sz w:val="24"/>
          <w:szCs w:val="24"/>
          <w:highlight w:val="none"/>
        </w:rPr>
      </w:pPr>
      <w:r>
        <w:rPr>
          <w:rFonts w:ascii="宋体" w:hAnsi="宋体" w:eastAsia="宋体" w:cs="宋体"/>
          <w:color w:val="auto"/>
          <w:kern w:val="0"/>
          <w:sz w:val="24"/>
          <w:szCs w:val="24"/>
          <w:highlight w:val="none"/>
          <w:u w:val="none"/>
        </w:rPr>
        <w:t>2.</w:t>
      </w:r>
      <w:r>
        <w:rPr>
          <w:rFonts w:hint="eastAsia" w:ascii="宋体" w:hAnsi="宋体" w:eastAsia="宋体" w:cs="宋体"/>
          <w:color w:val="auto"/>
          <w:kern w:val="0"/>
          <w:sz w:val="24"/>
          <w:szCs w:val="24"/>
          <w:highlight w:val="none"/>
          <w:u w:val="single"/>
        </w:rPr>
        <w:t>（标的名称）</w:t>
      </w:r>
      <w:r>
        <w:rPr>
          <w:rFonts w:ascii="宋体" w:hAnsi="宋体" w:eastAsia="宋体" w:cs="宋体"/>
          <w:color w:val="auto"/>
          <w:kern w:val="0"/>
          <w:sz w:val="24"/>
          <w:szCs w:val="24"/>
          <w:highlight w:val="none"/>
          <w:u w:val="none"/>
        </w:rPr>
        <w:t xml:space="preserve"> ，属于</w:t>
      </w:r>
      <w:r>
        <w:rPr>
          <w:rFonts w:hint="eastAsia" w:ascii="宋体" w:hAnsi="宋体" w:eastAsia="宋体" w:cs="宋体"/>
          <w:color w:val="auto"/>
          <w:kern w:val="0"/>
          <w:sz w:val="24"/>
          <w:szCs w:val="24"/>
          <w:highlight w:val="none"/>
          <w:u w:val="single"/>
        </w:rPr>
        <w:t>（采购文件中明确的所属行业）</w:t>
      </w:r>
      <w:r>
        <w:rPr>
          <w:rFonts w:hint="eastAsia" w:ascii="宋体" w:hAnsi="宋体" w:eastAsia="宋体" w:cs="宋体"/>
          <w:color w:val="auto"/>
          <w:kern w:val="0"/>
          <w:sz w:val="24"/>
          <w:szCs w:val="24"/>
          <w:highlight w:val="none"/>
          <w:u w:val="none"/>
        </w:rPr>
        <w:t>行业；制造商为</w:t>
      </w:r>
      <w:r>
        <w:rPr>
          <w:rFonts w:hint="eastAsia" w:ascii="宋体" w:hAnsi="宋体" w:eastAsia="宋体" w:cs="宋体"/>
          <w:color w:val="auto"/>
          <w:kern w:val="0"/>
          <w:sz w:val="24"/>
          <w:szCs w:val="24"/>
          <w:highlight w:val="none"/>
          <w:u w:val="single"/>
        </w:rPr>
        <w:t>（企业名称）</w:t>
      </w:r>
      <w:r>
        <w:rPr>
          <w:rFonts w:hint="eastAsia" w:ascii="宋体" w:hAnsi="宋体" w:eastAsia="宋体" w:cs="宋体"/>
          <w:color w:val="auto"/>
          <w:kern w:val="0"/>
          <w:sz w:val="24"/>
          <w:szCs w:val="24"/>
          <w:highlight w:val="none"/>
          <w:u w:val="none"/>
        </w:rPr>
        <w:t>，从业人员人，营业收入为万元，资产总额为万元，属于</w:t>
      </w:r>
      <w:r>
        <w:rPr>
          <w:rFonts w:hint="eastAsia" w:ascii="宋体" w:hAnsi="宋体" w:eastAsia="宋体" w:cs="宋体"/>
          <w:color w:val="auto"/>
          <w:kern w:val="0"/>
          <w:sz w:val="24"/>
          <w:szCs w:val="24"/>
          <w:highlight w:val="none"/>
          <w:u w:val="single"/>
        </w:rPr>
        <w:t>（中型企业、小型企业、微型企业）</w:t>
      </w:r>
      <w:r>
        <w:rPr>
          <w:rFonts w:hint="eastAsia" w:ascii="宋体" w:hAnsi="宋体" w:eastAsia="宋体" w:cs="宋体"/>
          <w:color w:val="auto"/>
          <w:kern w:val="0"/>
          <w:sz w:val="24"/>
          <w:szCs w:val="24"/>
          <w:highlight w:val="none"/>
          <w:u w:val="none"/>
        </w:rPr>
        <w:t>；</w:t>
      </w:r>
    </w:p>
    <w:p>
      <w:pPr>
        <w:autoSpaceDE w:val="0"/>
        <w:autoSpaceDN w:val="0"/>
        <w:adjustRightInd w:val="0"/>
        <w:spacing w:line="360" w:lineRule="auto"/>
        <w:ind w:firstLine="600" w:firstLineChars="25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none"/>
        </w:rPr>
        <w:t>以上企业，不属于大企业的分支机构，不存在控股股东为大企业的情形，也不存在与大企业的负责人为同一人的情形。</w:t>
      </w:r>
    </w:p>
    <w:p>
      <w:pPr>
        <w:autoSpaceDE w:val="0"/>
        <w:autoSpaceDN w:val="0"/>
        <w:adjustRightInd w:val="0"/>
        <w:spacing w:line="360" w:lineRule="auto"/>
        <w:ind w:firstLine="600" w:firstLineChars="250"/>
        <w:jc w:val="left"/>
        <w:rPr>
          <w:rFonts w:ascii="宋体" w:hAnsi="宋体" w:eastAsia="宋体" w:cs="宋体"/>
          <w:color w:val="auto"/>
          <w:kern w:val="0"/>
          <w:sz w:val="24"/>
          <w:szCs w:val="24"/>
          <w:highlight w:val="none"/>
        </w:rPr>
      </w:pPr>
      <w:r>
        <w:rPr>
          <w:rFonts w:hint="eastAsia" w:ascii="宋体" w:hAnsi="宋体" w:eastAsia="宋体" w:cs="宋体"/>
          <w:color w:val="auto"/>
          <w:sz w:val="24"/>
          <w:szCs w:val="24"/>
          <w:highlight w:val="none"/>
          <w:u w:val="none"/>
        </w:rPr>
        <w:t>本公司对上述声明的真实性负责。如有虚假，则本公司同意本次投标作无效投标处理（已中标的，中标无效），招标代理机构有权没收本公司的投标保证金和代理服务费，且有权上报财政部门，建议财政部门将本公司列入不良行为记录名单，在一至三年内禁止本公司参加政府采购活动并予以通报</w:t>
      </w:r>
      <w:r>
        <w:rPr>
          <w:rFonts w:hint="eastAsia" w:ascii="宋体" w:hAnsi="宋体" w:eastAsia="宋体" w:cs="宋体"/>
          <w:color w:val="auto"/>
          <w:kern w:val="0"/>
          <w:sz w:val="24"/>
          <w:szCs w:val="24"/>
          <w:highlight w:val="none"/>
          <w:u w:val="none"/>
        </w:rPr>
        <w:t>。</w:t>
      </w:r>
    </w:p>
    <w:p>
      <w:pPr>
        <w:autoSpaceDE w:val="0"/>
        <w:autoSpaceDN w:val="0"/>
        <w:adjustRightInd w:val="0"/>
        <w:spacing w:line="360" w:lineRule="auto"/>
        <w:ind w:firstLine="4800" w:firstLineChars="2000"/>
        <w:jc w:val="left"/>
        <w:rPr>
          <w:rFonts w:ascii="宋体" w:hAnsi="宋体" w:eastAsia="宋体" w:cs="宋体"/>
          <w:color w:val="auto"/>
          <w:kern w:val="0"/>
          <w:sz w:val="24"/>
          <w:szCs w:val="24"/>
          <w:highlight w:val="none"/>
        </w:rPr>
      </w:pPr>
      <w:r>
        <w:rPr>
          <w:rFonts w:hint="eastAsia" w:ascii="宋体" w:hAnsi="宋体" w:eastAsia="宋体" w:cs="宋体"/>
          <w:color w:val="auto"/>
          <w:sz w:val="24"/>
          <w:szCs w:val="24"/>
          <w:highlight w:val="none"/>
          <w:u w:val="none"/>
        </w:rPr>
        <w:t>投标人名称</w:t>
      </w:r>
      <w:r>
        <w:rPr>
          <w:rFonts w:hint="eastAsia" w:ascii="宋体" w:hAnsi="宋体" w:eastAsia="宋体" w:cs="宋体"/>
          <w:color w:val="auto"/>
          <w:kern w:val="0"/>
          <w:sz w:val="24"/>
          <w:szCs w:val="24"/>
          <w:highlight w:val="none"/>
          <w:u w:val="none"/>
        </w:rPr>
        <w:t>（盖章）：</w:t>
      </w:r>
    </w:p>
    <w:p>
      <w:pPr>
        <w:autoSpaceDE w:val="0"/>
        <w:autoSpaceDN w:val="0"/>
        <w:adjustRightInd w:val="0"/>
        <w:spacing w:line="360" w:lineRule="auto"/>
        <w:ind w:firstLine="5640" w:firstLineChars="235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none"/>
        </w:rPr>
        <w:t>日期：</w:t>
      </w:r>
    </w:p>
    <w:p>
      <w:pPr>
        <w:spacing w:line="360" w:lineRule="auto"/>
        <w:ind w:firstLine="480" w:firstLineChars="200"/>
        <w:rPr>
          <w:rFonts w:ascii="宋体" w:hAnsi="宋体" w:eastAsia="宋体" w:cs="宋体"/>
          <w:color w:val="auto"/>
          <w:kern w:val="0"/>
          <w:sz w:val="24"/>
          <w:szCs w:val="24"/>
          <w:highlight w:val="none"/>
        </w:rPr>
      </w:pPr>
      <w:r>
        <w:rPr>
          <w:rFonts w:ascii="宋体" w:hAnsi="宋体" w:eastAsia="宋体" w:cs="宋体"/>
          <w:color w:val="auto"/>
          <w:kern w:val="0"/>
          <w:sz w:val="24"/>
          <w:szCs w:val="24"/>
          <w:highlight w:val="none"/>
          <w:u w:val="none"/>
          <w:vertAlign w:val="superscript"/>
        </w:rPr>
        <w:t>1</w:t>
      </w:r>
      <w:r>
        <w:rPr>
          <w:rFonts w:hint="eastAsia" w:ascii="宋体" w:hAnsi="宋体" w:eastAsia="宋体" w:cs="宋体"/>
          <w:color w:val="auto"/>
          <w:kern w:val="0"/>
          <w:sz w:val="24"/>
          <w:szCs w:val="24"/>
          <w:highlight w:val="none"/>
          <w:u w:val="none"/>
        </w:rPr>
        <w:t>从业人员、营业收入、资产总额填报上一年度数据，无上一年度数据的新成立企业可不填报。</w:t>
      </w:r>
    </w:p>
    <w:p>
      <w:pPr>
        <w:spacing w:line="360" w:lineRule="auto"/>
        <w:rPr>
          <w:rFonts w:ascii="宋体" w:hAnsi="宋体" w:cs="宋体"/>
          <w:b/>
          <w:bCs/>
          <w:color w:val="auto"/>
          <w:sz w:val="24"/>
          <w:szCs w:val="24"/>
          <w:highlight w:val="none"/>
        </w:rPr>
        <w:sectPr>
          <w:footerReference r:id="rId7" w:type="default"/>
          <w:pgSz w:w="11907" w:h="16840"/>
          <w:pgMar w:top="1440" w:right="1752" w:bottom="1290" w:left="1752" w:header="851" w:footer="992" w:gutter="0"/>
          <w:pgNumType w:start="1"/>
          <w:cols w:space="720" w:num="1"/>
          <w:docGrid w:linePitch="323" w:charSpace="-2"/>
        </w:sectPr>
      </w:pPr>
    </w:p>
    <w:p>
      <w:pPr>
        <w:pStyle w:val="2"/>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 xml:space="preserve">第三章  </w:t>
      </w:r>
      <w:r>
        <w:rPr>
          <w:rFonts w:hint="eastAsia" w:ascii="宋体" w:hAnsi="宋体" w:eastAsia="宋体" w:cs="宋体"/>
          <w:b/>
          <w:bCs/>
          <w:color w:val="auto"/>
          <w:sz w:val="32"/>
          <w:szCs w:val="32"/>
          <w:highlight w:val="none"/>
        </w:rPr>
        <w:t>招标内容及要求</w:t>
      </w:r>
    </w:p>
    <w:p>
      <w:pPr>
        <w:pStyle w:val="6"/>
        <w:spacing w:after="0" w:line="360" w:lineRule="auto"/>
        <w:ind w:left="181" w:leftChars="86"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提示说明：</w:t>
      </w:r>
    </w:p>
    <w:p>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（1）全文中带有“*”的条款为关键性条款，对这些关键性条款的任何负偏离或不满足将导致该投标作无效投标处理。</w:t>
      </w:r>
      <w:r>
        <w:rPr>
          <w:rFonts w:hint="eastAsia" w:ascii="宋体" w:hAnsi="宋体" w:eastAsia="宋体" w:cs="宋体"/>
          <w:b/>
          <w:color w:val="auto"/>
          <w:sz w:val="24"/>
          <w:szCs w:val="24"/>
          <w:highlight w:val="none"/>
        </w:rPr>
        <w:t>投标人应对招标文件中的“*”号条款进行逐条响应，否则评标委员会对其投标做出不利评审，投标人必须自行承担责任。</w:t>
      </w:r>
    </w:p>
    <w:p>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（2）本项目以合同包为单位，对于每个合同包，投标人必须完整地提供合同包要求的所有货物和服务，否则该投标人针对该合同包的投标将按照无效投标处理。</w:t>
      </w:r>
    </w:p>
    <w:p>
      <w:pPr>
        <w:pStyle w:val="6"/>
        <w:spacing w:after="0" w:line="360" w:lineRule="auto"/>
        <w:ind w:left="0"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（3）若招标文件第三章所述内容与其它部分的条款发生理解冲突，则以第三章所述内容为准；如招标文件发生变更，则相关条款的解释以更改通知为准。</w:t>
      </w:r>
    </w:p>
    <w:p>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（4）经评标委员会认定要求澄清的证明文件必须在规定的时间内提供，否则其将不具有中标供应商的资格。</w:t>
      </w:r>
    </w:p>
    <w:p>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（5）资格性证明文件请单独成册。</w:t>
      </w:r>
    </w:p>
    <w:p>
      <w:pPr>
        <w:pStyle w:val="6"/>
        <w:spacing w:after="0" w:line="360" w:lineRule="auto"/>
        <w:ind w:left="0"/>
        <w:rPr>
          <w:rFonts w:hint="eastAsia" w:ascii="宋体" w:hAnsi="宋体" w:eastAsia="宋体" w:cs="宋体"/>
          <w:b/>
          <w:bCs/>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rPr>
          <w:rFonts w:hint="eastAsia" w:ascii="宋体" w:hAnsi="宋体" w:eastAsia="宋体" w:cs="宋体"/>
          <w:color w:val="auto"/>
          <w:sz w:val="24"/>
          <w:szCs w:val="24"/>
          <w:highlight w:val="none"/>
        </w:rPr>
      </w:pPr>
    </w:p>
    <w:p>
      <w:pPr>
        <w:tabs>
          <w:tab w:val="left" w:pos="5130"/>
        </w:tabs>
        <w:spacing w:line="360" w:lineRule="auto"/>
        <w:rPr>
          <w:rFonts w:hint="eastAsia" w:ascii="宋体" w:hAnsi="宋体" w:eastAsia="宋体" w:cs="宋体"/>
          <w:color w:val="auto"/>
          <w:sz w:val="24"/>
          <w:szCs w:val="24"/>
          <w:highlight w:val="none"/>
        </w:rPr>
      </w:pPr>
    </w:p>
    <w:p>
      <w:pPr>
        <w:tabs>
          <w:tab w:val="left" w:pos="5130"/>
        </w:tabs>
        <w:spacing w:line="360" w:lineRule="auto"/>
        <w:rPr>
          <w:rFonts w:hint="eastAsia" w:ascii="宋体" w:hAnsi="宋体" w:eastAsia="宋体" w:cs="宋体"/>
          <w:color w:val="auto"/>
          <w:sz w:val="24"/>
          <w:szCs w:val="24"/>
          <w:highlight w:val="none"/>
        </w:rPr>
      </w:pPr>
    </w:p>
    <w:p>
      <w:pPr>
        <w:tabs>
          <w:tab w:val="left" w:pos="5130"/>
        </w:tabs>
        <w:spacing w:line="360" w:lineRule="auto"/>
        <w:rPr>
          <w:rFonts w:hint="eastAsia" w:ascii="宋体" w:hAnsi="宋体" w:eastAsia="宋体" w:cs="宋体"/>
          <w:color w:val="auto"/>
          <w:sz w:val="24"/>
          <w:szCs w:val="24"/>
          <w:highlight w:val="none"/>
        </w:rPr>
      </w:pPr>
    </w:p>
    <w:p>
      <w:pPr>
        <w:tabs>
          <w:tab w:val="left" w:pos="5130"/>
        </w:tabs>
        <w:spacing w:line="360" w:lineRule="auto"/>
        <w:rPr>
          <w:rFonts w:hint="eastAsia" w:ascii="宋体" w:hAnsi="宋体" w:eastAsia="宋体" w:cs="宋体"/>
          <w:color w:val="auto"/>
          <w:sz w:val="24"/>
          <w:szCs w:val="24"/>
          <w:highlight w:val="none"/>
        </w:rPr>
      </w:pP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8"/>
          <w:szCs w:val="28"/>
          <w:highlight w:val="none"/>
        </w:rPr>
      </w:pPr>
      <w:r>
        <w:rPr>
          <w:rFonts w:hint="eastAsia" w:ascii="宋体" w:hAnsi="宋体" w:eastAsia="宋体" w:cs="宋体"/>
          <w:b/>
          <w:bCs w:val="0"/>
          <w:color w:val="auto"/>
          <w:kern w:val="2"/>
          <w:sz w:val="28"/>
          <w:szCs w:val="28"/>
          <w:highlight w:val="none"/>
          <w:lang w:val="en-US" w:eastAsia="zh-CN" w:bidi="ar"/>
        </w:rPr>
        <w:t>一、采购货物一览表</w:t>
      </w:r>
    </w:p>
    <w:p>
      <w:pPr>
        <w:keepNext w:val="0"/>
        <w:keepLines w:val="0"/>
        <w:widowControl w:val="0"/>
        <w:suppressLineNumbers w:val="0"/>
        <w:spacing w:before="0" w:beforeAutospacing="0" w:after="0" w:afterAutospacing="0" w:line="360" w:lineRule="auto"/>
        <w:ind w:left="0" w:right="0" w:firstLine="422" w:firstLineChars="200"/>
        <w:jc w:val="both"/>
        <w:rPr>
          <w:rFonts w:hint="default" w:ascii="Times New Roman" w:hAnsi="Times New Roman" w:eastAsia="宋体" w:cs="Times New Roman"/>
          <w:b/>
          <w:bCs w:val="0"/>
          <w:color w:val="auto"/>
          <w:kern w:val="2"/>
          <w:sz w:val="21"/>
          <w:szCs w:val="21"/>
          <w:highlight w:val="none"/>
          <w:lang w:val="en-US" w:eastAsia="zh-CN" w:bidi="ar"/>
        </w:rPr>
      </w:pPr>
    </w:p>
    <w:tbl>
      <w:tblPr>
        <w:tblStyle w:val="12"/>
        <w:tblW w:w="942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49"/>
        <w:gridCol w:w="3252"/>
        <w:gridCol w:w="778"/>
        <w:gridCol w:w="2200"/>
        <w:gridCol w:w="21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49" w:type="dxa"/>
            <w:vMerge w:val="restart"/>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品目号</w:t>
            </w:r>
          </w:p>
        </w:tc>
        <w:tc>
          <w:tcPr>
            <w:tcW w:w="3252" w:type="dxa"/>
            <w:vMerge w:val="restart"/>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货物名称</w:t>
            </w:r>
          </w:p>
        </w:tc>
        <w:tc>
          <w:tcPr>
            <w:tcW w:w="778" w:type="dxa"/>
            <w:vMerge w:val="restart"/>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2200" w:type="dxa"/>
            <w:vMerge w:val="restart"/>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限价（人民币/元）</w:t>
            </w:r>
          </w:p>
        </w:tc>
        <w:tc>
          <w:tcPr>
            <w:tcW w:w="2145" w:type="dxa"/>
            <w:vMerge w:val="restart"/>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总额（人民币/元）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i w:val="0"/>
                <w:iCs w:val="0"/>
                <w:color w:val="auto"/>
                <w:sz w:val="24"/>
                <w:szCs w:val="24"/>
                <w:highlight w:val="none"/>
                <w:u w:val="none"/>
              </w:rPr>
            </w:pPr>
          </w:p>
        </w:tc>
        <w:tc>
          <w:tcPr>
            <w:tcW w:w="3252" w:type="dxa"/>
            <w:vMerge w:val="continue"/>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i w:val="0"/>
                <w:iCs w:val="0"/>
                <w:color w:val="auto"/>
                <w:sz w:val="24"/>
                <w:szCs w:val="24"/>
                <w:highlight w:val="none"/>
                <w:u w:val="none"/>
              </w:rPr>
            </w:pPr>
          </w:p>
        </w:tc>
        <w:tc>
          <w:tcPr>
            <w:tcW w:w="778" w:type="dxa"/>
            <w:vMerge w:val="continue"/>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i w:val="0"/>
                <w:iCs w:val="0"/>
                <w:color w:val="auto"/>
                <w:sz w:val="24"/>
                <w:szCs w:val="24"/>
                <w:highlight w:val="none"/>
                <w:u w:val="none"/>
              </w:rPr>
            </w:pPr>
          </w:p>
        </w:tc>
        <w:tc>
          <w:tcPr>
            <w:tcW w:w="2200" w:type="dxa"/>
            <w:vMerge w:val="continue"/>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i w:val="0"/>
                <w:iCs w:val="0"/>
                <w:color w:val="auto"/>
                <w:sz w:val="24"/>
                <w:szCs w:val="24"/>
                <w:highlight w:val="none"/>
                <w:u w:val="none"/>
              </w:rPr>
            </w:pPr>
          </w:p>
        </w:tc>
        <w:tc>
          <w:tcPr>
            <w:tcW w:w="2145" w:type="dxa"/>
            <w:vMerge w:val="continue"/>
            <w:tcBorders>
              <w:top w:val="single" w:color="000000" w:sz="4" w:space="0"/>
              <w:left w:val="single" w:color="000000" w:sz="4" w:space="0"/>
              <w:bottom w:val="single" w:color="000000" w:sz="4" w:space="0"/>
              <w:right w:val="single" w:color="000000" w:sz="4" w:space="0"/>
            </w:tcBorders>
            <w:shd w:val="clear" w:color="auto" w:fill="92D050"/>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32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A4彩色馈纸自动双面带平板扫描仪</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150</w:t>
            </w:r>
          </w:p>
        </w:tc>
        <w:tc>
          <w:tcPr>
            <w:tcW w:w="2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3200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480000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32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A4彩色馈纸自动双面扫描仪（中速）</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180</w:t>
            </w:r>
          </w:p>
        </w:tc>
        <w:tc>
          <w:tcPr>
            <w:tcW w:w="2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2900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522000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32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A4彩色馈纸自动双面扫描仪（高速）</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240</w:t>
            </w:r>
          </w:p>
        </w:tc>
        <w:tc>
          <w:tcPr>
            <w:tcW w:w="2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4100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984000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b/>
                <w:bCs/>
                <w:i w:val="0"/>
                <w:iCs w:val="0"/>
                <w:color w:val="auto"/>
                <w:sz w:val="24"/>
                <w:szCs w:val="24"/>
                <w:highlight w:val="none"/>
                <w:u w:val="none"/>
              </w:rPr>
            </w:pPr>
          </w:p>
        </w:tc>
        <w:tc>
          <w:tcPr>
            <w:tcW w:w="32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合计</w:t>
            </w:r>
            <w:r>
              <w:rPr>
                <w:rFonts w:hint="eastAsia" w:ascii="宋体" w:hAnsi="宋体" w:cs="宋体"/>
                <w:b/>
                <w:bCs/>
                <w:i w:val="0"/>
                <w:iCs w:val="0"/>
                <w:color w:val="auto"/>
                <w:kern w:val="0"/>
                <w:sz w:val="24"/>
                <w:szCs w:val="24"/>
                <w:highlight w:val="none"/>
                <w:u w:val="none"/>
                <w:lang w:val="en-US" w:eastAsia="zh-CN" w:bidi="ar"/>
              </w:rPr>
              <w:t>（人民币/元）</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570</w:t>
            </w: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宋体" w:hAnsi="宋体" w:eastAsia="宋体" w:cs="宋体"/>
                <w:b/>
                <w:bCs/>
                <w:i w:val="0"/>
                <w:iCs w:val="0"/>
                <w:color w:val="auto"/>
                <w:sz w:val="24"/>
                <w:szCs w:val="24"/>
                <w:highlight w:val="none"/>
                <w:u w:val="none"/>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1986000</w:t>
            </w:r>
          </w:p>
        </w:tc>
      </w:tr>
    </w:tbl>
    <w:p>
      <w:pPr>
        <w:keepNext w:val="0"/>
        <w:keepLines w:val="0"/>
        <w:widowControl w:val="0"/>
        <w:suppressLineNumbers w:val="0"/>
        <w:spacing w:before="0" w:beforeAutospacing="0" w:after="0" w:afterAutospacing="0" w:line="360" w:lineRule="auto"/>
        <w:ind w:left="0" w:right="0" w:firstLine="422" w:firstLineChars="200"/>
        <w:jc w:val="both"/>
        <w:rPr>
          <w:rFonts w:hint="default" w:ascii="Times New Roman" w:hAnsi="Times New Roman" w:eastAsia="宋体" w:cs="Times New Roman"/>
          <w:b/>
          <w:bCs w:val="0"/>
          <w:color w:val="auto"/>
          <w:kern w:val="2"/>
          <w:sz w:val="21"/>
          <w:szCs w:val="21"/>
          <w:highlight w:val="none"/>
          <w:lang w:val="en-US" w:eastAsia="zh-CN" w:bidi="ar"/>
        </w:rPr>
      </w:pPr>
    </w:p>
    <w:p>
      <w:pPr>
        <w:keepNext w:val="0"/>
        <w:keepLines w:val="0"/>
        <w:widowControl w:val="0"/>
        <w:suppressLineNumbers w:val="0"/>
        <w:spacing w:before="0" w:beforeAutospacing="0" w:after="0" w:afterAutospacing="0" w:line="360" w:lineRule="auto"/>
        <w:ind w:left="0" w:right="0" w:firstLine="422" w:firstLineChars="200"/>
        <w:jc w:val="both"/>
        <w:rPr>
          <w:rFonts w:hint="default" w:ascii="Times New Roman" w:hAnsi="Times New Roman" w:eastAsia="宋体" w:cs="Times New Roman"/>
          <w:b/>
          <w:bCs w:val="0"/>
          <w:color w:val="auto"/>
          <w:kern w:val="2"/>
          <w:sz w:val="21"/>
          <w:szCs w:val="21"/>
          <w:highlight w:val="none"/>
          <w:lang w:val="en-US" w:eastAsia="zh-CN" w:bidi="ar"/>
        </w:rPr>
      </w:pPr>
    </w:p>
    <w:tbl>
      <w:tblPr>
        <w:tblStyle w:val="12"/>
        <w:tblW w:w="94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72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品目号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产品</w:t>
            </w:r>
          </w:p>
        </w:tc>
        <w:tc>
          <w:tcPr>
            <w:tcW w:w="7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主要技术参数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A4幅面彩色馈纸高速自动双面带平板式扫描仪</w:t>
            </w:r>
          </w:p>
        </w:tc>
        <w:tc>
          <w:tcPr>
            <w:tcW w:w="7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w:t>
            </w:r>
            <w:r>
              <w:rPr>
                <w:rFonts w:hint="default" w:ascii="宋体" w:hAnsi="宋体" w:cs="宋体"/>
                <w:b/>
                <w:bCs/>
                <w:i w:val="0"/>
                <w:iCs w:val="0"/>
                <w:color w:val="auto"/>
                <w:kern w:val="0"/>
                <w:sz w:val="24"/>
                <w:szCs w:val="24"/>
                <w:highlight w:val="none"/>
                <w:u w:val="none"/>
                <w:lang w:eastAsia="zh-CN" w:bidi="ar"/>
              </w:rPr>
              <w:t>1.</w:t>
            </w:r>
            <w:r>
              <w:rPr>
                <w:rFonts w:hint="eastAsia" w:ascii="宋体" w:hAnsi="宋体" w:eastAsia="宋体" w:cs="宋体"/>
                <w:b/>
                <w:bCs/>
                <w:i w:val="0"/>
                <w:iCs w:val="0"/>
                <w:color w:val="auto"/>
                <w:kern w:val="0"/>
                <w:sz w:val="24"/>
                <w:szCs w:val="24"/>
                <w:highlight w:val="none"/>
                <w:u w:val="none"/>
                <w:lang w:val="en-US" w:eastAsia="zh-CN" w:bidi="ar"/>
              </w:rPr>
              <w:t>最大扫描幅面≥A4，产品类型：馈纸式+平板式，扫描速度≥30PPM/60IPM （A4,200dpi,彩色），自动进纸扫描光学分辨率≥600*600dpi，自动进稿器≥50页(A4,≥70 g/m²)</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 xml:space="preserve"> </w:t>
            </w:r>
            <w:r>
              <w:rPr>
                <w:rFonts w:hint="default" w:ascii="宋体" w:hAnsi="宋体" w:cs="宋体"/>
                <w:b w:val="0"/>
                <w:bCs w:val="0"/>
                <w:i w:val="0"/>
                <w:iCs w:val="0"/>
                <w:color w:val="auto"/>
                <w:kern w:val="0"/>
                <w:sz w:val="24"/>
                <w:szCs w:val="24"/>
                <w:highlight w:val="none"/>
                <w:u w:val="none"/>
                <w:lang w:eastAsia="zh-CN" w:bidi="ar"/>
              </w:rPr>
              <w:t>2.</w:t>
            </w:r>
            <w:r>
              <w:rPr>
                <w:rFonts w:hint="eastAsia" w:ascii="宋体" w:hAnsi="宋体" w:eastAsia="宋体" w:cs="宋体"/>
                <w:b w:val="0"/>
                <w:bCs w:val="0"/>
                <w:i w:val="0"/>
                <w:iCs w:val="0"/>
                <w:color w:val="auto"/>
                <w:kern w:val="0"/>
                <w:sz w:val="24"/>
                <w:szCs w:val="24"/>
                <w:highlight w:val="none"/>
                <w:u w:val="none"/>
                <w:lang w:val="en-US" w:eastAsia="zh-CN" w:bidi="ar"/>
              </w:rPr>
              <w:t>扫描元件:CCD/CIS/COMS</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 xml:space="preserve"> </w:t>
            </w:r>
            <w:r>
              <w:rPr>
                <w:rFonts w:hint="default" w:ascii="宋体" w:hAnsi="宋体" w:cs="宋体"/>
                <w:b w:val="0"/>
                <w:bCs w:val="0"/>
                <w:i w:val="0"/>
                <w:iCs w:val="0"/>
                <w:color w:val="auto"/>
                <w:kern w:val="0"/>
                <w:sz w:val="24"/>
                <w:szCs w:val="24"/>
                <w:highlight w:val="none"/>
                <w:u w:val="none"/>
                <w:lang w:eastAsia="zh-CN" w:bidi="ar"/>
              </w:rPr>
              <w:t>3.</w:t>
            </w:r>
            <w:r>
              <w:rPr>
                <w:rFonts w:hint="eastAsia" w:ascii="宋体" w:hAnsi="宋体" w:eastAsia="宋体" w:cs="宋体"/>
                <w:b w:val="0"/>
                <w:bCs w:val="0"/>
                <w:i w:val="0"/>
                <w:iCs w:val="0"/>
                <w:color w:val="auto"/>
                <w:kern w:val="0"/>
                <w:sz w:val="24"/>
                <w:szCs w:val="24"/>
                <w:highlight w:val="none"/>
                <w:u w:val="none"/>
                <w:lang w:val="en-US" w:eastAsia="zh-CN" w:bidi="ar"/>
              </w:rPr>
              <w:t>接口：USB2.0或以上</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 xml:space="preserve"> </w:t>
            </w:r>
            <w:r>
              <w:rPr>
                <w:rFonts w:hint="default" w:ascii="宋体" w:hAnsi="宋体" w:cs="宋体"/>
                <w:b w:val="0"/>
                <w:bCs w:val="0"/>
                <w:i w:val="0"/>
                <w:iCs w:val="0"/>
                <w:color w:val="auto"/>
                <w:kern w:val="0"/>
                <w:sz w:val="24"/>
                <w:szCs w:val="24"/>
                <w:highlight w:val="none"/>
                <w:u w:val="none"/>
                <w:lang w:eastAsia="zh-CN" w:bidi="ar"/>
              </w:rPr>
              <w:t>4.</w:t>
            </w:r>
            <w:r>
              <w:rPr>
                <w:rFonts w:hint="eastAsia" w:ascii="宋体" w:hAnsi="宋体" w:eastAsia="宋体" w:cs="宋体"/>
                <w:b w:val="0"/>
                <w:bCs w:val="0"/>
                <w:i w:val="0"/>
                <w:iCs w:val="0"/>
                <w:color w:val="auto"/>
                <w:kern w:val="0"/>
                <w:sz w:val="24"/>
                <w:szCs w:val="24"/>
                <w:highlight w:val="none"/>
                <w:u w:val="none"/>
                <w:lang w:val="en-US" w:eastAsia="zh-CN" w:bidi="ar"/>
              </w:rPr>
              <w:t>色彩位数≥24位</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w:t>
            </w:r>
            <w:r>
              <w:rPr>
                <w:rFonts w:hint="default" w:ascii="宋体" w:hAnsi="宋体" w:cs="宋体"/>
                <w:b/>
                <w:bCs/>
                <w:i w:val="0"/>
                <w:iCs w:val="0"/>
                <w:color w:val="auto"/>
                <w:kern w:val="0"/>
                <w:sz w:val="24"/>
                <w:szCs w:val="24"/>
                <w:highlight w:val="none"/>
                <w:u w:val="none"/>
                <w:lang w:eastAsia="zh-CN" w:bidi="ar"/>
              </w:rPr>
              <w:t>5.</w:t>
            </w:r>
            <w:r>
              <w:rPr>
                <w:rFonts w:hint="eastAsia" w:ascii="宋体" w:hAnsi="宋体" w:eastAsia="宋体" w:cs="宋体"/>
                <w:b/>
                <w:bCs/>
                <w:i w:val="0"/>
                <w:iCs w:val="0"/>
                <w:color w:val="auto"/>
                <w:kern w:val="0"/>
                <w:sz w:val="24"/>
                <w:szCs w:val="24"/>
                <w:highlight w:val="none"/>
                <w:u w:val="none"/>
                <w:lang w:val="en-US" w:eastAsia="zh-CN" w:bidi="ar"/>
              </w:rPr>
              <w:t>标配正版中文光学字符识别（OCR）软件，将扫描文档转换成Word文档，ADF与平板物理设计应为一个整体或者平板链接件可拆卸独立使 用，保障业务顺利进行（不接受外接为USB外接扫描仪）</w:t>
            </w:r>
          </w:p>
          <w:p>
            <w:pPr>
              <w:keepNext w:val="0"/>
              <w:keepLines w:val="0"/>
              <w:widowControl w:val="0"/>
              <w:suppressLineNumbers w:val="0"/>
              <w:spacing w:before="0" w:beforeAutospacing="0" w:after="0" w:afterAutospacing="0"/>
              <w:ind w:left="0" w:right="0"/>
              <w:jc w:val="both"/>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b/>
                <w:bCs/>
                <w:color w:val="auto"/>
                <w:kern w:val="0"/>
                <w:sz w:val="24"/>
                <w:szCs w:val="24"/>
                <w:highlight w:val="none"/>
                <w:lang w:val="en-US" w:eastAsia="zh-CN" w:bidi="ar"/>
              </w:rPr>
              <w:t>*</w:t>
            </w:r>
            <w:r>
              <w:rPr>
                <w:rFonts w:hint="default" w:ascii="宋体" w:hAnsi="宋体" w:cs="宋体"/>
                <w:b/>
                <w:bCs/>
                <w:color w:val="auto"/>
                <w:kern w:val="0"/>
                <w:sz w:val="24"/>
                <w:szCs w:val="24"/>
                <w:highlight w:val="none"/>
                <w:lang w:eastAsia="zh-CN" w:bidi="ar"/>
              </w:rPr>
              <w:t>6.</w:t>
            </w:r>
            <w:r>
              <w:rPr>
                <w:rFonts w:hint="eastAsia" w:ascii="宋体" w:hAnsi="宋体" w:eastAsia="宋体" w:cs="宋体"/>
                <w:b/>
                <w:bCs/>
                <w:color w:val="auto"/>
                <w:kern w:val="0"/>
                <w:sz w:val="24"/>
                <w:szCs w:val="24"/>
                <w:highlight w:val="none"/>
                <w:lang w:val="en-US" w:eastAsia="zh-CN" w:bidi="ar"/>
              </w:rPr>
              <w:t>适配符合安全可靠测评要求的计算机平台及符合安全可靠测评要求的操作系统。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A4幅面彩色馈纸高速自动双面扫描仪</w:t>
            </w:r>
          </w:p>
        </w:tc>
        <w:tc>
          <w:tcPr>
            <w:tcW w:w="7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w:t>
            </w:r>
            <w:r>
              <w:rPr>
                <w:rFonts w:hint="default" w:ascii="宋体" w:hAnsi="宋体" w:cs="宋体"/>
                <w:b/>
                <w:bCs/>
                <w:i w:val="0"/>
                <w:iCs w:val="0"/>
                <w:color w:val="auto"/>
                <w:kern w:val="0"/>
                <w:sz w:val="24"/>
                <w:szCs w:val="24"/>
                <w:highlight w:val="none"/>
                <w:u w:val="none"/>
                <w:lang w:eastAsia="zh-CN" w:bidi="ar"/>
              </w:rPr>
              <w:t>1.</w:t>
            </w:r>
            <w:r>
              <w:rPr>
                <w:rFonts w:hint="eastAsia" w:ascii="宋体" w:hAnsi="宋体" w:eastAsia="宋体" w:cs="宋体"/>
                <w:b/>
                <w:bCs/>
                <w:i w:val="0"/>
                <w:iCs w:val="0"/>
                <w:color w:val="auto"/>
                <w:kern w:val="0"/>
                <w:sz w:val="24"/>
                <w:szCs w:val="24"/>
                <w:highlight w:val="none"/>
                <w:u w:val="none"/>
                <w:lang w:val="en-US" w:eastAsia="zh-CN" w:bidi="ar"/>
              </w:rPr>
              <w:t>最大扫描幅面≥A4，产品类型：馈纸式，具备超声波重张检测功能，扫描速度≥35PPM/70IPM （A4,200dpi,彩色），自动进稿器≥50页（A4,≥70 g/m²)，自动进纸扫描光学分辨率≥600*600dpi</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 xml:space="preserve"> </w:t>
            </w:r>
            <w:r>
              <w:rPr>
                <w:rFonts w:hint="default" w:ascii="宋体" w:hAnsi="宋体" w:cs="宋体"/>
                <w:b w:val="0"/>
                <w:bCs w:val="0"/>
                <w:i w:val="0"/>
                <w:iCs w:val="0"/>
                <w:color w:val="auto"/>
                <w:kern w:val="0"/>
                <w:sz w:val="24"/>
                <w:szCs w:val="24"/>
                <w:highlight w:val="none"/>
                <w:u w:val="none"/>
                <w:lang w:eastAsia="zh-CN" w:bidi="ar"/>
              </w:rPr>
              <w:t>2.</w:t>
            </w:r>
            <w:r>
              <w:rPr>
                <w:rFonts w:hint="eastAsia" w:ascii="宋体" w:hAnsi="宋体" w:eastAsia="宋体" w:cs="宋体"/>
                <w:b w:val="0"/>
                <w:bCs w:val="0"/>
                <w:i w:val="0"/>
                <w:iCs w:val="0"/>
                <w:color w:val="auto"/>
                <w:kern w:val="0"/>
                <w:sz w:val="24"/>
                <w:szCs w:val="24"/>
                <w:highlight w:val="none"/>
                <w:u w:val="none"/>
                <w:lang w:val="en-US" w:eastAsia="zh-CN" w:bidi="ar"/>
              </w:rPr>
              <w:t>扫描元件:CCD/CIS/COMS</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 xml:space="preserve"> </w:t>
            </w:r>
            <w:r>
              <w:rPr>
                <w:rFonts w:hint="default" w:ascii="宋体" w:hAnsi="宋体" w:cs="宋体"/>
                <w:b w:val="0"/>
                <w:bCs w:val="0"/>
                <w:i w:val="0"/>
                <w:iCs w:val="0"/>
                <w:color w:val="auto"/>
                <w:kern w:val="0"/>
                <w:sz w:val="24"/>
                <w:szCs w:val="24"/>
                <w:highlight w:val="none"/>
                <w:u w:val="none"/>
                <w:lang w:eastAsia="zh-CN" w:bidi="ar"/>
              </w:rPr>
              <w:t>3.</w:t>
            </w:r>
            <w:r>
              <w:rPr>
                <w:rFonts w:hint="eastAsia" w:ascii="宋体" w:hAnsi="宋体" w:eastAsia="宋体" w:cs="宋体"/>
                <w:b w:val="0"/>
                <w:bCs w:val="0"/>
                <w:i w:val="0"/>
                <w:iCs w:val="0"/>
                <w:color w:val="auto"/>
                <w:kern w:val="0"/>
                <w:sz w:val="24"/>
                <w:szCs w:val="24"/>
                <w:highlight w:val="none"/>
                <w:u w:val="none"/>
                <w:lang w:val="en-US" w:eastAsia="zh-CN" w:bidi="ar"/>
              </w:rPr>
              <w:t>接口：USB2.0或以上</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 xml:space="preserve"> </w:t>
            </w:r>
            <w:r>
              <w:rPr>
                <w:rFonts w:hint="default" w:ascii="宋体" w:hAnsi="宋体" w:cs="宋体"/>
                <w:b w:val="0"/>
                <w:bCs w:val="0"/>
                <w:i w:val="0"/>
                <w:iCs w:val="0"/>
                <w:color w:val="auto"/>
                <w:kern w:val="0"/>
                <w:sz w:val="24"/>
                <w:szCs w:val="24"/>
                <w:highlight w:val="none"/>
                <w:u w:val="none"/>
                <w:lang w:eastAsia="zh-CN" w:bidi="ar"/>
              </w:rPr>
              <w:t>4.</w:t>
            </w:r>
            <w:r>
              <w:rPr>
                <w:rFonts w:hint="eastAsia" w:ascii="宋体" w:hAnsi="宋体" w:eastAsia="宋体" w:cs="宋体"/>
                <w:b w:val="0"/>
                <w:bCs w:val="0"/>
                <w:i w:val="0"/>
                <w:iCs w:val="0"/>
                <w:color w:val="auto"/>
                <w:kern w:val="0"/>
                <w:sz w:val="24"/>
                <w:szCs w:val="24"/>
                <w:highlight w:val="none"/>
                <w:u w:val="none"/>
                <w:lang w:val="en-US" w:eastAsia="zh-CN" w:bidi="ar"/>
              </w:rPr>
              <w:t>色彩位数≥24位</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w:t>
            </w:r>
            <w:r>
              <w:rPr>
                <w:rFonts w:hint="default" w:ascii="宋体" w:hAnsi="宋体" w:cs="宋体"/>
                <w:b/>
                <w:bCs/>
                <w:i w:val="0"/>
                <w:iCs w:val="0"/>
                <w:color w:val="auto"/>
                <w:kern w:val="0"/>
                <w:sz w:val="24"/>
                <w:szCs w:val="24"/>
                <w:highlight w:val="none"/>
                <w:u w:val="none"/>
                <w:lang w:eastAsia="zh-CN" w:bidi="ar"/>
              </w:rPr>
              <w:t>5.</w:t>
            </w:r>
            <w:r>
              <w:rPr>
                <w:rFonts w:hint="eastAsia" w:ascii="宋体" w:hAnsi="宋体" w:eastAsia="宋体" w:cs="宋体"/>
                <w:b/>
                <w:bCs/>
                <w:i w:val="0"/>
                <w:iCs w:val="0"/>
                <w:color w:val="auto"/>
                <w:kern w:val="0"/>
                <w:sz w:val="24"/>
                <w:szCs w:val="24"/>
                <w:highlight w:val="none"/>
                <w:u w:val="none"/>
                <w:lang w:val="en-US" w:eastAsia="zh-CN" w:bidi="ar"/>
              </w:rPr>
              <w:t>标配正版中文光学字符识别（OCR）软件，将扫描文档转换成Word文档。</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val="0"/>
                <w:bCs w:val="0"/>
                <w:i w:val="0"/>
                <w:iCs w:val="0"/>
                <w:color w:val="auto"/>
                <w:kern w:val="0"/>
                <w:sz w:val="24"/>
                <w:szCs w:val="24"/>
                <w:highlight w:val="none"/>
                <w:u w:val="none"/>
                <w:lang w:val="en-US" w:eastAsia="zh-CN" w:bidi="ar"/>
              </w:rPr>
            </w:pPr>
            <w:r>
              <w:rPr>
                <w:rFonts w:hint="default" w:ascii="宋体" w:hAnsi="宋体" w:cs="宋体"/>
                <w:b w:val="0"/>
                <w:bCs w:val="0"/>
                <w:i w:val="0"/>
                <w:iCs w:val="0"/>
                <w:color w:val="auto"/>
                <w:kern w:val="0"/>
                <w:sz w:val="24"/>
                <w:szCs w:val="24"/>
                <w:highlight w:val="none"/>
                <w:u w:val="none"/>
                <w:lang w:eastAsia="zh-CN" w:bidi="ar"/>
              </w:rPr>
              <w:t>6.</w:t>
            </w:r>
            <w:r>
              <w:rPr>
                <w:rFonts w:hint="eastAsia" w:ascii="宋体" w:hAnsi="宋体" w:eastAsia="宋体" w:cs="宋体"/>
                <w:b w:val="0"/>
                <w:bCs w:val="0"/>
                <w:i w:val="0"/>
                <w:iCs w:val="0"/>
                <w:color w:val="auto"/>
                <w:kern w:val="0"/>
                <w:sz w:val="24"/>
                <w:szCs w:val="24"/>
                <w:highlight w:val="none"/>
                <w:u w:val="none"/>
                <w:lang w:val="en-US" w:eastAsia="zh-CN" w:bidi="ar"/>
              </w:rPr>
              <w:t>具备支持身份证、银行卡、保险卡等硬卡片、厚卡介质的扫描、支持长纸扫描、一键WORD、一键PDF、一键XLS、自动裁切、自动纠偏、滤色功能、去白等功能。</w:t>
            </w:r>
          </w:p>
          <w:p>
            <w:pPr>
              <w:keepNext w:val="0"/>
              <w:keepLines w:val="0"/>
              <w:widowControl w:val="0"/>
              <w:suppressLineNumbers w:val="0"/>
              <w:spacing w:before="0" w:beforeAutospacing="0" w:after="0" w:afterAutospacing="0"/>
              <w:ind w:left="0" w:right="0"/>
              <w:jc w:val="both"/>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b/>
                <w:bCs/>
                <w:color w:val="auto"/>
                <w:kern w:val="0"/>
                <w:sz w:val="24"/>
                <w:szCs w:val="24"/>
                <w:highlight w:val="none"/>
                <w:lang w:val="en-US" w:eastAsia="zh-CN" w:bidi="ar"/>
              </w:rPr>
              <w:t>*</w:t>
            </w:r>
            <w:r>
              <w:rPr>
                <w:rFonts w:hint="default" w:ascii="宋体" w:hAnsi="宋体" w:cs="宋体"/>
                <w:b/>
                <w:bCs/>
                <w:color w:val="auto"/>
                <w:kern w:val="0"/>
                <w:sz w:val="24"/>
                <w:szCs w:val="24"/>
                <w:highlight w:val="none"/>
                <w:lang w:eastAsia="zh-CN" w:bidi="ar"/>
              </w:rPr>
              <w:t>7.</w:t>
            </w:r>
            <w:r>
              <w:rPr>
                <w:rFonts w:hint="eastAsia" w:ascii="宋体" w:hAnsi="宋体" w:eastAsia="宋体" w:cs="宋体"/>
                <w:b/>
                <w:bCs/>
                <w:color w:val="auto"/>
                <w:kern w:val="0"/>
                <w:sz w:val="24"/>
                <w:szCs w:val="24"/>
                <w:highlight w:val="none"/>
                <w:lang w:val="en-US" w:eastAsia="zh-CN" w:bidi="ar"/>
              </w:rPr>
              <w:t>适配符合安全可靠测评要求的计算机平台及符合安全可靠测评要求的操作系统。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A4幅面彩色馈纸高速自动双面扫描仪</w:t>
            </w:r>
          </w:p>
        </w:tc>
        <w:tc>
          <w:tcPr>
            <w:tcW w:w="7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w:t>
            </w:r>
            <w:r>
              <w:rPr>
                <w:rFonts w:hint="default" w:ascii="宋体" w:hAnsi="宋体" w:cs="宋体"/>
                <w:b/>
                <w:bCs/>
                <w:i w:val="0"/>
                <w:iCs w:val="0"/>
                <w:color w:val="auto"/>
                <w:kern w:val="0"/>
                <w:sz w:val="24"/>
                <w:szCs w:val="24"/>
                <w:highlight w:val="none"/>
                <w:u w:val="none"/>
                <w:lang w:eastAsia="zh-CN" w:bidi="ar"/>
              </w:rPr>
              <w:t>1.</w:t>
            </w:r>
            <w:r>
              <w:rPr>
                <w:rFonts w:hint="eastAsia" w:ascii="宋体" w:hAnsi="宋体" w:eastAsia="宋体" w:cs="宋体"/>
                <w:b/>
                <w:bCs/>
                <w:i w:val="0"/>
                <w:iCs w:val="0"/>
                <w:color w:val="auto"/>
                <w:kern w:val="0"/>
                <w:sz w:val="24"/>
                <w:szCs w:val="24"/>
                <w:highlight w:val="none"/>
                <w:u w:val="none"/>
                <w:lang w:val="en-US" w:eastAsia="zh-CN" w:bidi="ar"/>
              </w:rPr>
              <w:t>最大扫描幅面≥A4，产品类型：馈纸式，具备超声波重张检测功能；</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 xml:space="preserve"> </w:t>
            </w:r>
            <w:r>
              <w:rPr>
                <w:rFonts w:hint="default" w:ascii="宋体" w:hAnsi="宋体" w:cs="宋体"/>
                <w:b w:val="0"/>
                <w:bCs w:val="0"/>
                <w:i w:val="0"/>
                <w:iCs w:val="0"/>
                <w:color w:val="auto"/>
                <w:kern w:val="0"/>
                <w:sz w:val="24"/>
                <w:szCs w:val="24"/>
                <w:highlight w:val="none"/>
                <w:u w:val="none"/>
                <w:lang w:eastAsia="zh-CN" w:bidi="ar"/>
              </w:rPr>
              <w:t>2.</w:t>
            </w:r>
            <w:r>
              <w:rPr>
                <w:rFonts w:hint="eastAsia" w:ascii="宋体" w:hAnsi="宋体" w:eastAsia="宋体" w:cs="宋体"/>
                <w:b w:val="0"/>
                <w:bCs w:val="0"/>
                <w:i w:val="0"/>
                <w:iCs w:val="0"/>
                <w:color w:val="auto"/>
                <w:kern w:val="0"/>
                <w:sz w:val="24"/>
                <w:szCs w:val="24"/>
                <w:highlight w:val="none"/>
                <w:u w:val="none"/>
                <w:lang w:val="en-US" w:eastAsia="zh-CN" w:bidi="ar"/>
              </w:rPr>
              <w:t>扫描元件:CCD/CIS/COMS</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w:t>
            </w:r>
            <w:r>
              <w:rPr>
                <w:rFonts w:hint="default" w:ascii="宋体" w:hAnsi="宋体" w:cs="宋体"/>
                <w:b/>
                <w:bCs/>
                <w:i w:val="0"/>
                <w:iCs w:val="0"/>
                <w:color w:val="auto"/>
                <w:kern w:val="0"/>
                <w:sz w:val="24"/>
                <w:szCs w:val="24"/>
                <w:highlight w:val="none"/>
                <w:u w:val="none"/>
                <w:lang w:eastAsia="zh-CN" w:bidi="ar"/>
              </w:rPr>
              <w:t>3.</w:t>
            </w:r>
            <w:r>
              <w:rPr>
                <w:rFonts w:hint="eastAsia" w:ascii="宋体" w:hAnsi="宋体" w:eastAsia="宋体" w:cs="宋体"/>
                <w:b/>
                <w:bCs/>
                <w:i w:val="0"/>
                <w:iCs w:val="0"/>
                <w:color w:val="auto"/>
                <w:kern w:val="0"/>
                <w:sz w:val="24"/>
                <w:szCs w:val="24"/>
                <w:highlight w:val="none"/>
                <w:u w:val="none"/>
                <w:lang w:val="en-US" w:eastAsia="zh-CN" w:bidi="ar"/>
              </w:rPr>
              <w:t>扫描速度≥60PPM/120IPM （A4,200dpi,彩色），自动进稿器≥80页（A4,≥70g/m²)；</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 xml:space="preserve"> </w:t>
            </w:r>
            <w:r>
              <w:rPr>
                <w:rFonts w:hint="default" w:ascii="宋体" w:hAnsi="宋体" w:cs="宋体"/>
                <w:b w:val="0"/>
                <w:bCs w:val="0"/>
                <w:i w:val="0"/>
                <w:iCs w:val="0"/>
                <w:color w:val="auto"/>
                <w:kern w:val="0"/>
                <w:sz w:val="24"/>
                <w:szCs w:val="24"/>
                <w:highlight w:val="none"/>
                <w:u w:val="none"/>
                <w:lang w:eastAsia="zh-CN" w:bidi="ar"/>
              </w:rPr>
              <w:t>4.</w:t>
            </w:r>
            <w:r>
              <w:rPr>
                <w:rFonts w:hint="eastAsia" w:ascii="宋体" w:hAnsi="宋体" w:eastAsia="宋体" w:cs="宋体"/>
                <w:b w:val="0"/>
                <w:bCs w:val="0"/>
                <w:i w:val="0"/>
                <w:iCs w:val="0"/>
                <w:color w:val="auto"/>
                <w:kern w:val="0"/>
                <w:sz w:val="24"/>
                <w:szCs w:val="24"/>
                <w:highlight w:val="none"/>
                <w:u w:val="none"/>
                <w:lang w:val="en-US" w:eastAsia="zh-CN" w:bidi="ar"/>
              </w:rPr>
              <w:t>自动进纸扫描光学分辨率≥600*600dpi</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 xml:space="preserve"> </w:t>
            </w:r>
            <w:r>
              <w:rPr>
                <w:rFonts w:hint="default" w:ascii="宋体" w:hAnsi="宋体" w:cs="宋体"/>
                <w:b w:val="0"/>
                <w:bCs w:val="0"/>
                <w:i w:val="0"/>
                <w:iCs w:val="0"/>
                <w:color w:val="auto"/>
                <w:kern w:val="0"/>
                <w:sz w:val="24"/>
                <w:szCs w:val="24"/>
                <w:highlight w:val="none"/>
                <w:u w:val="none"/>
                <w:lang w:eastAsia="zh-CN" w:bidi="ar"/>
              </w:rPr>
              <w:t>5.</w:t>
            </w:r>
            <w:r>
              <w:rPr>
                <w:rFonts w:hint="eastAsia" w:ascii="宋体" w:hAnsi="宋体" w:eastAsia="宋体" w:cs="宋体"/>
                <w:b w:val="0"/>
                <w:bCs w:val="0"/>
                <w:i w:val="0"/>
                <w:iCs w:val="0"/>
                <w:color w:val="auto"/>
                <w:kern w:val="0"/>
                <w:sz w:val="24"/>
                <w:szCs w:val="24"/>
                <w:highlight w:val="none"/>
                <w:u w:val="none"/>
                <w:lang w:val="en-US" w:eastAsia="zh-CN" w:bidi="ar"/>
              </w:rPr>
              <w:t>接口：USB2.0或以上</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 xml:space="preserve"> </w:t>
            </w:r>
            <w:r>
              <w:rPr>
                <w:rFonts w:hint="default" w:ascii="宋体" w:hAnsi="宋体" w:cs="宋体"/>
                <w:b w:val="0"/>
                <w:bCs w:val="0"/>
                <w:i w:val="0"/>
                <w:iCs w:val="0"/>
                <w:color w:val="auto"/>
                <w:kern w:val="0"/>
                <w:sz w:val="24"/>
                <w:szCs w:val="24"/>
                <w:highlight w:val="none"/>
                <w:u w:val="none"/>
                <w:lang w:eastAsia="zh-CN" w:bidi="ar"/>
              </w:rPr>
              <w:t>6.</w:t>
            </w:r>
            <w:r>
              <w:rPr>
                <w:rFonts w:hint="eastAsia" w:ascii="宋体" w:hAnsi="宋体" w:eastAsia="宋体" w:cs="宋体"/>
                <w:b w:val="0"/>
                <w:bCs w:val="0"/>
                <w:i w:val="0"/>
                <w:iCs w:val="0"/>
                <w:color w:val="auto"/>
                <w:kern w:val="0"/>
                <w:sz w:val="24"/>
                <w:szCs w:val="24"/>
                <w:highlight w:val="none"/>
                <w:u w:val="none"/>
                <w:lang w:val="en-US" w:eastAsia="zh-CN" w:bidi="ar"/>
              </w:rPr>
              <w:t>色彩位数≥24位</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w:t>
            </w:r>
            <w:r>
              <w:rPr>
                <w:rFonts w:hint="default" w:ascii="宋体" w:hAnsi="宋体" w:cs="宋体"/>
                <w:b/>
                <w:bCs/>
                <w:i w:val="0"/>
                <w:iCs w:val="0"/>
                <w:color w:val="auto"/>
                <w:kern w:val="0"/>
                <w:sz w:val="24"/>
                <w:szCs w:val="24"/>
                <w:highlight w:val="none"/>
                <w:u w:val="none"/>
                <w:lang w:eastAsia="zh-CN" w:bidi="ar"/>
              </w:rPr>
              <w:t>7.</w:t>
            </w:r>
            <w:r>
              <w:rPr>
                <w:rFonts w:hint="eastAsia" w:ascii="宋体" w:hAnsi="宋体" w:eastAsia="宋体" w:cs="宋体"/>
                <w:b/>
                <w:bCs/>
                <w:i w:val="0"/>
                <w:iCs w:val="0"/>
                <w:color w:val="auto"/>
                <w:kern w:val="0"/>
                <w:sz w:val="24"/>
                <w:szCs w:val="24"/>
                <w:highlight w:val="none"/>
                <w:u w:val="none"/>
                <w:lang w:val="en-US" w:eastAsia="zh-CN" w:bidi="ar"/>
              </w:rPr>
              <w:t>标配正版中文光学字符识别（OCR）软件，将扫描文档转换成Word文档；</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val="0"/>
                <w:bCs w:val="0"/>
                <w:i w:val="0"/>
                <w:iCs w:val="0"/>
                <w:color w:val="auto"/>
                <w:kern w:val="0"/>
                <w:sz w:val="24"/>
                <w:szCs w:val="24"/>
                <w:highlight w:val="none"/>
                <w:u w:val="none"/>
                <w:lang w:val="en-US" w:eastAsia="zh-CN" w:bidi="ar"/>
              </w:rPr>
            </w:pPr>
            <w:r>
              <w:rPr>
                <w:rFonts w:hint="default" w:ascii="宋体" w:hAnsi="宋体" w:cs="宋体"/>
                <w:b w:val="0"/>
                <w:bCs w:val="0"/>
                <w:i w:val="0"/>
                <w:iCs w:val="0"/>
                <w:color w:val="auto"/>
                <w:kern w:val="0"/>
                <w:sz w:val="24"/>
                <w:szCs w:val="24"/>
                <w:highlight w:val="none"/>
                <w:u w:val="none"/>
                <w:lang w:eastAsia="zh-CN" w:bidi="ar"/>
              </w:rPr>
              <w:t>8.</w:t>
            </w:r>
            <w:r>
              <w:rPr>
                <w:rFonts w:hint="eastAsia" w:ascii="宋体" w:hAnsi="宋体" w:eastAsia="宋体" w:cs="宋体"/>
                <w:b w:val="0"/>
                <w:bCs w:val="0"/>
                <w:i w:val="0"/>
                <w:iCs w:val="0"/>
                <w:color w:val="auto"/>
                <w:kern w:val="0"/>
                <w:sz w:val="24"/>
                <w:szCs w:val="24"/>
                <w:highlight w:val="none"/>
                <w:u w:val="none"/>
                <w:lang w:val="en-US" w:eastAsia="zh-CN" w:bidi="ar"/>
              </w:rPr>
              <w:t>具备支持身份证、银行卡、保险卡等硬卡片、厚卡介质的扫描、支持长纸扫描、一键WORD、一键PDF、一键XLS、自动裁切、自动纠偏、滤色功能、去白页等功能</w:t>
            </w:r>
          </w:p>
          <w:p>
            <w:pPr>
              <w:keepNext w:val="0"/>
              <w:keepLines w:val="0"/>
              <w:widowControl w:val="0"/>
              <w:suppressLineNumbers w:val="0"/>
              <w:spacing w:before="0" w:beforeAutospacing="0" w:after="0" w:afterAutospacing="0"/>
              <w:ind w:left="0" w:right="0"/>
              <w:jc w:val="both"/>
              <w:textAlignment w:val="center"/>
              <w:rPr>
                <w:rFonts w:hint="default" w:ascii="宋体" w:hAnsi="宋体" w:eastAsia="宋体" w:cs="宋体"/>
                <w:i w:val="0"/>
                <w:iCs w:val="0"/>
                <w:color w:val="auto"/>
                <w:sz w:val="24"/>
                <w:szCs w:val="24"/>
                <w:highlight w:val="none"/>
                <w:u w:val="none"/>
              </w:rPr>
            </w:pPr>
            <w:r>
              <w:rPr>
                <w:rFonts w:hint="eastAsia" w:ascii="宋体" w:hAnsi="宋体" w:eastAsia="宋体" w:cs="宋体"/>
                <w:b/>
                <w:bCs/>
                <w:color w:val="auto"/>
                <w:kern w:val="0"/>
                <w:sz w:val="24"/>
                <w:szCs w:val="24"/>
                <w:highlight w:val="none"/>
                <w:lang w:val="en-US" w:eastAsia="zh-CN" w:bidi="ar"/>
              </w:rPr>
              <w:t>*</w:t>
            </w:r>
            <w:r>
              <w:rPr>
                <w:rFonts w:hint="default" w:ascii="宋体" w:hAnsi="宋体" w:cs="宋体"/>
                <w:b/>
                <w:bCs/>
                <w:color w:val="auto"/>
                <w:kern w:val="0"/>
                <w:sz w:val="24"/>
                <w:szCs w:val="24"/>
                <w:highlight w:val="none"/>
                <w:lang w:eastAsia="zh-CN" w:bidi="ar"/>
              </w:rPr>
              <w:t>9.</w:t>
            </w:r>
            <w:r>
              <w:rPr>
                <w:rFonts w:hint="eastAsia" w:ascii="宋体" w:hAnsi="宋体" w:eastAsia="宋体" w:cs="宋体"/>
                <w:b/>
                <w:bCs/>
                <w:color w:val="auto"/>
                <w:kern w:val="0"/>
                <w:sz w:val="24"/>
                <w:szCs w:val="24"/>
                <w:highlight w:val="none"/>
                <w:lang w:val="en-US" w:eastAsia="zh-CN" w:bidi="ar"/>
              </w:rPr>
              <w:t>适配符合安全可靠测评要求的计算机平台及符合安全可靠测评要求的操作系统。</w:t>
            </w:r>
          </w:p>
        </w:tc>
      </w:tr>
    </w:tbl>
    <w:p>
      <w:pPr>
        <w:keepNext w:val="0"/>
        <w:keepLines w:val="0"/>
        <w:widowControl w:val="0"/>
        <w:suppressLineNumbers w:val="0"/>
        <w:spacing w:before="0" w:beforeAutospacing="0" w:after="0" w:afterAutospacing="0" w:line="360" w:lineRule="auto"/>
        <w:ind w:left="0" w:right="0" w:firstLine="482" w:firstLineChars="200"/>
        <w:jc w:val="both"/>
        <w:rPr>
          <w:rFonts w:hint="default" w:ascii="Times New Roman" w:hAnsi="Times New Roman" w:eastAsia="宋体" w:cs="Times New Roman"/>
          <w:b/>
          <w:bCs w:val="0"/>
          <w:color w:val="auto"/>
          <w:kern w:val="2"/>
          <w:sz w:val="24"/>
          <w:szCs w:val="24"/>
          <w:highlight w:val="none"/>
          <w:lang w:val="en-US" w:eastAsia="zh-CN" w:bidi="ar"/>
        </w:rPr>
      </w:pPr>
    </w:p>
    <w:p>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bidi="ar"/>
        </w:rPr>
        <w:t xml:space="preserve">  备注：</w:t>
      </w:r>
    </w:p>
    <w:p>
      <w:pPr>
        <w:keepNext w:val="0"/>
        <w:keepLines w:val="0"/>
        <w:widowControl/>
        <w:suppressLineNumbers w:val="0"/>
        <w:spacing w:before="0" w:beforeAutospacing="0" w:after="0" w:afterAutospacing="0" w:line="360" w:lineRule="auto"/>
        <w:ind w:left="0" w:right="0" w:firstLine="426" w:firstLineChars="177"/>
        <w:jc w:val="left"/>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 xml:space="preserve"> *1、投标人所投标的品目号（1-1至1-3）产品必须为同一品牌产品，否则将导致报价无效。</w:t>
      </w:r>
    </w:p>
    <w:p>
      <w:pPr>
        <w:keepNext w:val="0"/>
        <w:keepLines w:val="0"/>
        <w:widowControl/>
        <w:suppressLineNumbers w:val="0"/>
        <w:spacing w:before="0" w:beforeAutospacing="0" w:after="0" w:afterAutospacing="0" w:line="360" w:lineRule="auto"/>
        <w:ind w:left="0" w:right="0" w:firstLine="426" w:firstLineChars="177"/>
        <w:jc w:val="left"/>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2、投标人须在投标文件中提供书面承诺函：承诺采购单位可调整各规格产品的实际供货数量；采购单位有权向厦门市政府机关事业单位和福建省内其他终端用户进行供货。投标人须提供相应的安装及售后服务保障，所需费用（</w:t>
      </w:r>
      <w:r>
        <w:rPr>
          <w:rFonts w:hint="eastAsia" w:ascii="宋体" w:hAnsi="宋体" w:eastAsia="宋体" w:cs="宋体"/>
          <w:b/>
          <w:bCs w:val="0"/>
          <w:color w:val="auto"/>
          <w:kern w:val="0"/>
          <w:sz w:val="24"/>
          <w:szCs w:val="24"/>
          <w:highlight w:val="none"/>
          <w:lang w:val="en-US" w:eastAsia="zh-CN" w:bidi="ar"/>
        </w:rPr>
        <w:t>含仓储操作费和二次配送费）</w:t>
      </w:r>
      <w:r>
        <w:rPr>
          <w:rFonts w:hint="eastAsia" w:ascii="宋体" w:hAnsi="宋体" w:eastAsia="宋体" w:cs="宋体"/>
          <w:b/>
          <w:bCs/>
          <w:color w:val="auto"/>
          <w:kern w:val="0"/>
          <w:sz w:val="24"/>
          <w:szCs w:val="24"/>
          <w:highlight w:val="none"/>
          <w:lang w:val="en-US" w:eastAsia="zh-CN" w:bidi="ar"/>
        </w:rPr>
        <w:t>已包含在投标总价中（上门安装及上门售后服务费用在本招标文件中另行约定，详细见下文“六、报价要求 *6条款”）。投标人承诺合同期内采购单位可增加或者减少各型号的采购数量，仍按不高于中标价格执行。（格式自拟，加盖投标人单位公章）</w:t>
      </w:r>
    </w:p>
    <w:p>
      <w:pPr>
        <w:keepNext w:val="0"/>
        <w:keepLines w:val="0"/>
        <w:widowControl w:val="0"/>
        <w:suppressLineNumbers w:val="0"/>
        <w:shd w:val="clear" w:fill="FFFFFF"/>
        <w:spacing w:before="0" w:beforeAutospacing="0" w:after="0" w:afterAutospacing="0" w:line="360" w:lineRule="auto"/>
        <w:ind w:left="0" w:right="0" w:firstLine="482" w:firstLineChars="200"/>
        <w:jc w:val="left"/>
        <w:rPr>
          <w:rFonts w:hint="eastAsia" w:ascii="宋体" w:hAnsi="宋体" w:eastAsia="宋体" w:cs="宋体"/>
          <w:color w:val="auto"/>
          <w:kern w:val="0"/>
          <w:sz w:val="21"/>
          <w:szCs w:val="21"/>
          <w:highlight w:val="none"/>
          <w:shd w:val="clear" w:fill="FFFFFF"/>
        </w:rPr>
      </w:pPr>
      <w:r>
        <w:rPr>
          <w:rFonts w:hint="eastAsia" w:ascii="宋体" w:hAnsi="宋体" w:eastAsia="宋体" w:cs="宋体"/>
          <w:b/>
          <w:bCs/>
          <w:color w:val="auto"/>
          <w:sz w:val="24"/>
          <w:szCs w:val="24"/>
          <w:highlight w:val="none"/>
        </w:rPr>
        <w:t xml:space="preserve"> </w:t>
      </w:r>
    </w:p>
    <w:p>
      <w:pPr>
        <w:keepNext w:val="0"/>
        <w:keepLines w:val="0"/>
        <w:widowControl w:val="0"/>
        <w:suppressLineNumbers w:val="0"/>
        <w:spacing w:before="0" w:beforeAutospacing="0" w:after="0" w:afterAutospacing="0" w:line="360" w:lineRule="auto"/>
        <w:ind w:left="0" w:right="0" w:firstLine="470" w:firstLineChars="195"/>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0"/>
          <w:sz w:val="24"/>
          <w:szCs w:val="24"/>
          <w:highlight w:val="none"/>
          <w:lang w:val="en-US" w:eastAsia="zh-CN" w:bidi="ar"/>
        </w:rPr>
        <w:t>*3、</w:t>
      </w:r>
      <w:r>
        <w:rPr>
          <w:rFonts w:hint="eastAsia" w:ascii="宋体" w:hAnsi="宋体" w:eastAsia="宋体" w:cs="宋体"/>
          <w:b/>
          <w:bCs w:val="0"/>
          <w:color w:val="auto"/>
          <w:kern w:val="2"/>
          <w:sz w:val="24"/>
          <w:szCs w:val="24"/>
          <w:highlight w:val="none"/>
          <w:lang w:val="en-US" w:eastAsia="zh-CN" w:bidi="ar"/>
        </w:rPr>
        <w:t>投标人所投产品应符合国家强制性产品认证标准的要求，获得CCC认证证书，并在投标文件中提供所投对应合同包产品的CCC认证证书有效复印件并加盖投标人公章。</w:t>
      </w:r>
    </w:p>
    <w:p>
      <w:pPr>
        <w:keepNext w:val="0"/>
        <w:keepLines w:val="0"/>
        <w:widowControl w:val="0"/>
        <w:suppressLineNumbers w:val="0"/>
        <w:spacing w:before="0" w:beforeAutospacing="0" w:after="0" w:afterAutospacing="0" w:line="420" w:lineRule="exact"/>
        <w:ind w:left="0" w:right="48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 xml:space="preserve"> </w:t>
      </w:r>
    </w:p>
    <w:p>
      <w:pPr>
        <w:keepNext w:val="0"/>
        <w:keepLines w:val="0"/>
        <w:widowControl w:val="0"/>
        <w:suppressLineNumbers w:val="0"/>
        <w:adjustRightInd/>
        <w:snapToGrid/>
        <w:spacing w:before="0" w:beforeAutospacing="0" w:after="0" w:afterAutospacing="0" w:line="360" w:lineRule="auto"/>
        <w:ind w:left="0" w:right="0"/>
        <w:jc w:val="both"/>
        <w:rPr>
          <w:rFonts w:hint="eastAsia" w:ascii="宋体" w:hAnsi="宋体" w:eastAsia="宋体" w:cs="宋体"/>
          <w:b/>
          <w:bCs w:val="0"/>
          <w:color w:val="auto"/>
          <w:kern w:val="2"/>
          <w:sz w:val="28"/>
          <w:szCs w:val="28"/>
          <w:highlight w:val="none"/>
        </w:rPr>
      </w:pPr>
      <w:r>
        <w:rPr>
          <w:rFonts w:hint="eastAsia" w:ascii="宋体" w:hAnsi="宋体" w:eastAsia="宋体" w:cs="宋体"/>
          <w:color w:val="auto"/>
          <w:kern w:val="2"/>
          <w:sz w:val="24"/>
          <w:szCs w:val="24"/>
          <w:highlight w:val="none"/>
          <w:lang w:val="en-US" w:eastAsia="zh-CN" w:bidi="ar"/>
        </w:rPr>
        <w:t xml:space="preserve"> </w:t>
      </w:r>
      <w:r>
        <w:rPr>
          <w:rFonts w:hint="eastAsia" w:ascii="宋体" w:hAnsi="宋体" w:eastAsia="宋体" w:cs="宋体"/>
          <w:b/>
          <w:bCs w:val="0"/>
          <w:color w:val="auto"/>
          <w:kern w:val="2"/>
          <w:sz w:val="28"/>
          <w:szCs w:val="28"/>
          <w:highlight w:val="none"/>
          <w:lang w:val="en-US" w:eastAsia="zh-CN" w:bidi="ar"/>
        </w:rPr>
        <w:t>二、技术商务响应要求</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lang w:val="en-US" w:eastAsia="zh-CN" w:bidi="ar"/>
        </w:rPr>
        <w:t>1、投标人需提供企业供货、履约能力基本情况的说明。</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2、投标人应具有良好的商业信誉和健全的财务会计制度，具有履行合同所必需的货物和专业技术能力，有依法缴纳税收和社会保障资金的良好记录。</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3、投标人所报产品的制造厂商必须通过ISO9001质量体系认证及ISO14000环保体系认证。</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4、投标产品的制造厂商应在厦门设有常驻的维修保养机构，能保证定期对货物巡检；并在投标文件中详细介绍和提供维修保养机构的相关资料，如响应时间、维修保养机构的具体地点、联系电话、传真等。</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Arial"/>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5、投标人应在投标文件中提供所报设备详细的配置、技术参数指标, 执行标准，文字资料、彩图或彩页, 注明投标货物的产地、品牌、规格型号以及相应的技术、性能等。</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6、投标人应提供能证明其货物制造商实力、货物品质的有关文件资料。</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Arial"/>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7、投标人应在投标文件中列表对投标文件第二章中的技术商务评分条款进行一对一的响应说明。</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 xml:space="preserve"> </w:t>
      </w:r>
    </w:p>
    <w:p>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宋体"/>
          <w:b/>
          <w:bCs w:val="0"/>
          <w:color w:val="auto"/>
          <w:kern w:val="2"/>
          <w:sz w:val="28"/>
          <w:szCs w:val="28"/>
          <w:highlight w:val="none"/>
        </w:rPr>
      </w:pPr>
      <w:r>
        <w:rPr>
          <w:rFonts w:hint="eastAsia" w:ascii="宋体" w:hAnsi="宋体" w:eastAsia="宋体" w:cs="宋体"/>
          <w:b/>
          <w:bCs w:val="0"/>
          <w:color w:val="auto"/>
          <w:kern w:val="2"/>
          <w:sz w:val="28"/>
          <w:szCs w:val="28"/>
          <w:highlight w:val="none"/>
          <w:lang w:val="en-US" w:eastAsia="zh-CN" w:bidi="ar"/>
        </w:rPr>
        <w:t>三、资格证明文件</w:t>
      </w:r>
    </w:p>
    <w:p>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lang w:val="en-US" w:eastAsia="zh-CN" w:bidi="ar"/>
        </w:rPr>
      </w:pPr>
      <w:r>
        <w:rPr>
          <w:rFonts w:hint="eastAsia" w:ascii="宋体" w:hAnsi="宋体" w:eastAsia="宋体" w:cs="宋体"/>
          <w:b/>
          <w:bCs/>
          <w:color w:val="auto"/>
          <w:kern w:val="2"/>
          <w:sz w:val="24"/>
          <w:szCs w:val="24"/>
          <w:highlight w:val="none"/>
          <w:lang w:val="en-US" w:eastAsia="zh-CN" w:bidi="ar"/>
        </w:rPr>
        <w:t>*1、投标人应提供工商营业执照（副本）（加盖公章）的复印件。</w:t>
      </w:r>
    </w:p>
    <w:p>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*2、投标人全权代表若不是单位负责人，应提供单位授权书原件，并提供被授权代表身份证复印件。</w:t>
      </w:r>
    </w:p>
    <w:p>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p>
    <w:p>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宋体"/>
          <w:b/>
          <w:bCs w:val="0"/>
          <w:color w:val="auto"/>
          <w:kern w:val="2"/>
          <w:sz w:val="28"/>
          <w:szCs w:val="28"/>
          <w:highlight w:val="none"/>
        </w:rPr>
      </w:pPr>
      <w:r>
        <w:rPr>
          <w:rFonts w:hint="eastAsia" w:ascii="宋体" w:hAnsi="宋体" w:eastAsia="宋体" w:cs="宋体"/>
          <w:b/>
          <w:bCs w:val="0"/>
          <w:color w:val="auto"/>
          <w:kern w:val="2"/>
          <w:sz w:val="28"/>
          <w:szCs w:val="28"/>
          <w:highlight w:val="none"/>
          <w:lang w:val="en-US" w:eastAsia="zh-CN" w:bidi="ar"/>
        </w:rPr>
        <w:t>四、验收条件及标准</w:t>
      </w:r>
    </w:p>
    <w:p>
      <w:pPr>
        <w:keepNext w:val="0"/>
        <w:keepLines w:val="0"/>
        <w:widowControl/>
        <w:suppressLineNumbers w:val="0"/>
        <w:spacing w:before="0" w:beforeAutospacing="0" w:after="0" w:afterAutospacing="0" w:line="360" w:lineRule="auto"/>
        <w:ind w:left="0" w:right="0" w:firstLine="424" w:firstLineChars="177"/>
        <w:jc w:val="left"/>
        <w:rPr>
          <w:rFonts w:hint="eastAsia" w:ascii="宋体" w:hAnsi="宋体" w:eastAsia="宋体" w:cs="宋体"/>
          <w:bCs/>
          <w:color w:val="auto"/>
          <w:kern w:val="0"/>
          <w:sz w:val="24"/>
          <w:szCs w:val="24"/>
          <w:highlight w:val="none"/>
          <w:lang w:val="en-US" w:eastAsia="zh-CN" w:bidi="ar"/>
        </w:rPr>
      </w:pPr>
      <w:r>
        <w:rPr>
          <w:rFonts w:hint="eastAsia" w:ascii="宋体" w:hAnsi="宋体" w:eastAsia="宋体" w:cs="宋体"/>
          <w:bCs/>
          <w:color w:val="auto"/>
          <w:kern w:val="0"/>
          <w:sz w:val="24"/>
          <w:szCs w:val="24"/>
          <w:highlight w:val="none"/>
          <w:lang w:val="en-US" w:eastAsia="zh-CN" w:bidi="ar"/>
        </w:rPr>
        <w:t>1、投标人应提供产品的验收标准、安装及技术规范等有关资料，应符合产品制造厂商的产品出厂标准、国家标准以及投标文件规定的技术要求。</w:t>
      </w:r>
    </w:p>
    <w:p>
      <w:pPr>
        <w:keepNext w:val="0"/>
        <w:keepLines w:val="0"/>
        <w:widowControl/>
        <w:suppressLineNumbers w:val="0"/>
        <w:spacing w:before="0" w:beforeAutospacing="0" w:after="0" w:afterAutospacing="0" w:line="360" w:lineRule="auto"/>
        <w:ind w:left="0" w:right="0" w:firstLine="424" w:firstLineChars="177"/>
        <w:jc w:val="left"/>
        <w:rPr>
          <w:rFonts w:hint="eastAsia" w:ascii="宋体" w:hAnsi="宋体" w:eastAsia="宋体" w:cs="宋体"/>
          <w:bCs/>
          <w:color w:val="auto"/>
          <w:kern w:val="0"/>
          <w:sz w:val="24"/>
          <w:szCs w:val="24"/>
          <w:highlight w:val="none"/>
          <w:lang w:val="en-US" w:eastAsia="zh-CN" w:bidi="ar"/>
        </w:rPr>
      </w:pPr>
      <w:r>
        <w:rPr>
          <w:rFonts w:hint="eastAsia" w:ascii="宋体" w:hAnsi="宋体" w:eastAsia="宋体" w:cs="宋体"/>
          <w:bCs/>
          <w:color w:val="auto"/>
          <w:kern w:val="0"/>
          <w:sz w:val="24"/>
          <w:szCs w:val="24"/>
          <w:highlight w:val="none"/>
          <w:lang w:val="en-US" w:eastAsia="zh-CN" w:bidi="ar"/>
        </w:rPr>
        <w:t>2、验收依据：招标文件、投标文件、厂家货物技术标准说明及国家有关的质量标准规定，均为验收依据。</w:t>
      </w:r>
    </w:p>
    <w:p>
      <w:pPr>
        <w:keepNext w:val="0"/>
        <w:keepLines w:val="0"/>
        <w:widowControl/>
        <w:suppressLineNumbers w:val="0"/>
        <w:spacing w:before="0" w:beforeAutospacing="0" w:after="0" w:afterAutospacing="0" w:line="360" w:lineRule="auto"/>
        <w:ind w:left="0" w:right="0" w:firstLine="424" w:firstLineChars="177"/>
        <w:jc w:val="left"/>
        <w:rPr>
          <w:rFonts w:hint="eastAsia" w:ascii="宋体" w:hAnsi="宋体" w:eastAsia="宋体" w:cs="宋体"/>
          <w:bCs/>
          <w:color w:val="auto"/>
          <w:kern w:val="0"/>
          <w:sz w:val="24"/>
          <w:szCs w:val="24"/>
          <w:highlight w:val="none"/>
          <w:lang w:val="en-US" w:eastAsia="zh-CN" w:bidi="ar"/>
        </w:rPr>
      </w:pPr>
      <w:r>
        <w:rPr>
          <w:rFonts w:hint="eastAsia" w:ascii="宋体" w:hAnsi="宋体" w:eastAsia="宋体" w:cs="宋体"/>
          <w:bCs/>
          <w:color w:val="auto"/>
          <w:kern w:val="0"/>
          <w:sz w:val="24"/>
          <w:szCs w:val="24"/>
          <w:highlight w:val="none"/>
          <w:lang w:val="en-US" w:eastAsia="zh-CN" w:bidi="ar"/>
        </w:rPr>
        <w:t>3、货物初验：货物运抵采购单位指定地点后由采购单位或使用单位对照采购清单对外观、包装及数量进行验收。</w:t>
      </w:r>
    </w:p>
    <w:p>
      <w:pPr>
        <w:keepNext w:val="0"/>
        <w:keepLines w:val="0"/>
        <w:widowControl/>
        <w:suppressLineNumbers w:val="0"/>
        <w:spacing w:before="0" w:beforeAutospacing="0" w:after="0" w:afterAutospacing="0" w:line="360" w:lineRule="auto"/>
        <w:ind w:left="0" w:right="0" w:firstLine="424" w:firstLineChars="177"/>
        <w:jc w:val="left"/>
        <w:rPr>
          <w:rFonts w:hint="eastAsia" w:ascii="宋体" w:hAnsi="宋体" w:eastAsia="宋体" w:cs="宋体"/>
          <w:bCs/>
          <w:color w:val="auto"/>
          <w:kern w:val="0"/>
          <w:sz w:val="24"/>
          <w:szCs w:val="24"/>
          <w:highlight w:val="none"/>
          <w:lang w:val="en-US" w:eastAsia="zh-CN" w:bidi="ar"/>
        </w:rPr>
      </w:pPr>
      <w:r>
        <w:rPr>
          <w:rFonts w:hint="eastAsia" w:ascii="宋体" w:hAnsi="宋体" w:eastAsia="宋体" w:cs="宋体"/>
          <w:bCs/>
          <w:color w:val="auto"/>
          <w:kern w:val="0"/>
          <w:sz w:val="24"/>
          <w:szCs w:val="24"/>
          <w:highlight w:val="none"/>
          <w:lang w:val="en-US" w:eastAsia="zh-CN" w:bidi="ar"/>
        </w:rPr>
        <w:t>4、最终验收：中标供应商根据招标要求进行设备安装、调试后，使用单位及中标供应商双方共同签署《厦门市政府采购验收报告》。若验收不合格，使用单位有权退货，重新供货导致的供货延迟，按逾期交货的违约责任处理。</w:t>
      </w:r>
    </w:p>
    <w:p>
      <w:pPr>
        <w:keepNext w:val="0"/>
        <w:keepLines w:val="0"/>
        <w:widowControl/>
        <w:suppressLineNumbers w:val="0"/>
        <w:spacing w:before="0" w:beforeAutospacing="0" w:after="0" w:afterAutospacing="0" w:line="360" w:lineRule="auto"/>
        <w:ind w:left="0" w:right="0" w:firstLine="424" w:firstLineChars="177"/>
        <w:jc w:val="left"/>
        <w:rPr>
          <w:rFonts w:hint="eastAsia" w:ascii="宋体" w:hAnsi="宋体" w:eastAsia="宋体" w:cs="宋体"/>
          <w:bCs/>
          <w:color w:val="auto"/>
          <w:kern w:val="0"/>
          <w:sz w:val="24"/>
          <w:szCs w:val="24"/>
          <w:highlight w:val="none"/>
          <w:lang w:val="en-US" w:eastAsia="zh-CN" w:bidi="ar"/>
        </w:rPr>
      </w:pPr>
      <w:r>
        <w:rPr>
          <w:rFonts w:hint="eastAsia" w:ascii="宋体" w:hAnsi="宋体" w:eastAsia="宋体" w:cs="宋体"/>
          <w:bCs/>
          <w:color w:val="auto"/>
          <w:kern w:val="0"/>
          <w:sz w:val="24"/>
          <w:szCs w:val="24"/>
          <w:highlight w:val="none"/>
          <w:lang w:val="en-US" w:eastAsia="zh-CN" w:bidi="ar"/>
        </w:rPr>
        <w:t>5、采购单位有权委托我国相关具有检验资质的部门、单位、机构针对中标货物的精度、性能进行检验。其检验结果将作为验收标准的组成部分之一。</w:t>
      </w:r>
    </w:p>
    <w:p>
      <w:pPr>
        <w:keepNext w:val="0"/>
        <w:keepLines w:val="0"/>
        <w:widowControl/>
        <w:suppressLineNumbers w:val="0"/>
        <w:spacing w:before="0" w:beforeAutospacing="0" w:after="0" w:afterAutospacing="0" w:line="360" w:lineRule="auto"/>
        <w:ind w:left="0" w:right="0" w:firstLine="424" w:firstLineChars="177"/>
        <w:jc w:val="left"/>
        <w:rPr>
          <w:rFonts w:hint="eastAsia" w:ascii="宋体" w:hAnsi="宋体" w:eastAsia="宋体" w:cs="宋体"/>
          <w:bCs/>
          <w:color w:val="auto"/>
          <w:kern w:val="0"/>
          <w:sz w:val="24"/>
          <w:szCs w:val="24"/>
          <w:highlight w:val="none"/>
          <w:lang w:val="en-US" w:eastAsia="zh-CN" w:bidi="ar"/>
        </w:rPr>
      </w:pPr>
      <w:r>
        <w:rPr>
          <w:rFonts w:hint="eastAsia" w:ascii="宋体" w:hAnsi="宋体" w:eastAsia="宋体" w:cs="宋体"/>
          <w:bCs/>
          <w:color w:val="auto"/>
          <w:kern w:val="0"/>
          <w:sz w:val="24"/>
          <w:szCs w:val="24"/>
          <w:highlight w:val="none"/>
          <w:lang w:val="en-US" w:eastAsia="zh-CN" w:bidi="ar"/>
        </w:rPr>
        <w:t>6、验收时中标供应商必须派代表参加。</w:t>
      </w:r>
    </w:p>
    <w:p>
      <w:pPr>
        <w:keepNext w:val="0"/>
        <w:keepLines w:val="0"/>
        <w:widowControl/>
        <w:suppressLineNumbers w:val="0"/>
        <w:spacing w:before="0" w:beforeAutospacing="0" w:after="0" w:afterAutospacing="0" w:line="360" w:lineRule="auto"/>
        <w:ind w:left="0" w:right="0" w:firstLine="424" w:firstLineChars="177"/>
        <w:jc w:val="left"/>
        <w:rPr>
          <w:rFonts w:hint="eastAsia" w:ascii="宋体" w:hAnsi="宋体" w:eastAsia="宋体" w:cs="宋体"/>
          <w:bCs/>
          <w:color w:val="auto"/>
          <w:kern w:val="0"/>
          <w:sz w:val="24"/>
          <w:szCs w:val="24"/>
          <w:highlight w:val="none"/>
          <w:lang w:val="en-US" w:eastAsia="zh-CN" w:bidi="ar"/>
        </w:rPr>
      </w:pPr>
      <w:r>
        <w:rPr>
          <w:rFonts w:hint="eastAsia" w:ascii="宋体" w:hAnsi="宋体" w:eastAsia="宋体" w:cs="宋体"/>
          <w:bCs/>
          <w:color w:val="auto"/>
          <w:kern w:val="0"/>
          <w:sz w:val="24"/>
          <w:szCs w:val="24"/>
          <w:highlight w:val="none"/>
          <w:lang w:val="en-US" w:eastAsia="zh-CN" w:bidi="ar"/>
        </w:rPr>
        <w:t>7、投标人必须保证所供产品及服务在噪音、能效、废气排放等方面符合国家有关环保标准。</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 xml:space="preserve"> </w:t>
      </w:r>
    </w:p>
    <w:p>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宋体"/>
          <w:b/>
          <w:bCs w:val="0"/>
          <w:color w:val="auto"/>
          <w:kern w:val="2"/>
          <w:sz w:val="28"/>
          <w:szCs w:val="28"/>
          <w:highlight w:val="none"/>
        </w:rPr>
      </w:pPr>
      <w:r>
        <w:rPr>
          <w:rFonts w:hint="eastAsia" w:ascii="宋体" w:hAnsi="宋体" w:eastAsia="宋体" w:cs="宋体"/>
          <w:b/>
          <w:bCs w:val="0"/>
          <w:color w:val="auto"/>
          <w:kern w:val="2"/>
          <w:sz w:val="28"/>
          <w:szCs w:val="28"/>
          <w:highlight w:val="none"/>
          <w:lang w:val="en-US" w:eastAsia="zh-CN" w:bidi="ar"/>
        </w:rPr>
        <w:t>五、售后服务要求</w:t>
      </w:r>
    </w:p>
    <w:p>
      <w:pPr>
        <w:keepNext w:val="0"/>
        <w:keepLines w:val="0"/>
        <w:widowControl w:val="0"/>
        <w:suppressLineNumbers w:val="0"/>
        <w:kinsoku/>
        <w:overflowPunct/>
        <w:adjustRightInd w:val="0"/>
        <w:snapToGrid w:val="0"/>
        <w:spacing w:before="0" w:beforeAutospacing="0" w:after="0" w:afterAutospacing="0" w:line="360" w:lineRule="auto"/>
        <w:ind w:left="0" w:right="0" w:firstLine="482" w:firstLineChars="200"/>
        <w:jc w:val="left"/>
        <w:textAlignment w:val="auto"/>
        <w:rPr>
          <w:rFonts w:hint="eastAsia" w:ascii="宋体" w:hAnsi="宋体" w:eastAsia="宋体" w:cs="宋体"/>
          <w:b/>
          <w:color w:val="auto"/>
          <w:kern w:val="2"/>
          <w:sz w:val="24"/>
          <w:szCs w:val="24"/>
          <w:highlight w:val="none"/>
          <w:vertAlign w:val="baseline"/>
          <w:lang w:bidi="ar"/>
        </w:rPr>
      </w:pPr>
      <w:r>
        <w:rPr>
          <w:rFonts w:hint="eastAsia" w:ascii="宋体" w:hAnsi="宋体" w:eastAsia="宋体" w:cs="宋体"/>
          <w:b/>
          <w:bCs w:val="0"/>
          <w:color w:val="auto"/>
          <w:kern w:val="2"/>
          <w:sz w:val="24"/>
          <w:szCs w:val="24"/>
          <w:highlight w:val="none"/>
          <w:lang w:val="en-US" w:eastAsia="zh-CN" w:bidi="ar"/>
        </w:rPr>
        <w:t>*1、投标人须在投标文件中提供书面承诺函：承诺所投设备自最终验收合格之日起提供整机免费上门保修不少于三年（且不低于设备品牌官网标准保修年限），</w:t>
      </w:r>
      <w:r>
        <w:rPr>
          <w:rFonts w:hint="eastAsia" w:ascii="宋体" w:hAnsi="宋体" w:eastAsia="宋体" w:cs="宋体"/>
          <w:b/>
          <w:color w:val="auto"/>
          <w:kern w:val="2"/>
          <w:sz w:val="24"/>
          <w:szCs w:val="24"/>
          <w:highlight w:val="none"/>
          <w:vertAlign w:val="baseline"/>
          <w:lang w:val="en-US" w:eastAsia="zh-CN" w:bidi="ar"/>
        </w:rPr>
        <w:t>根据 CPU芯片和操作系统升级，提供3年内免费适配服务。（格式自拟，加盖投标人单位公章）</w:t>
      </w:r>
    </w:p>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*2、投标人应在投标文件中提供须在投标文件中提供书面承诺函</w:t>
      </w:r>
      <w:r>
        <w:rPr>
          <w:rFonts w:hint="eastAsia" w:ascii="宋体" w:hAnsi="宋体" w:cs="宋体"/>
          <w:b/>
          <w:bCs w:val="0"/>
          <w:color w:val="auto"/>
          <w:kern w:val="2"/>
          <w:sz w:val="24"/>
          <w:szCs w:val="24"/>
          <w:highlight w:val="none"/>
          <w:lang w:val="en-US" w:eastAsia="zh-CN" w:bidi="ar"/>
        </w:rPr>
        <w:t>，对</w:t>
      </w:r>
      <w:r>
        <w:rPr>
          <w:rFonts w:hint="eastAsia" w:ascii="宋体" w:hAnsi="宋体" w:eastAsia="宋体" w:cs="宋体"/>
          <w:b/>
          <w:bCs w:val="0"/>
          <w:color w:val="auto"/>
          <w:kern w:val="2"/>
          <w:sz w:val="24"/>
          <w:szCs w:val="24"/>
          <w:highlight w:val="none"/>
          <w:lang w:val="en-US" w:eastAsia="zh-CN" w:bidi="ar"/>
        </w:rPr>
        <w:t>具体的售后服务承诺条款</w:t>
      </w:r>
      <w:r>
        <w:rPr>
          <w:rFonts w:hint="eastAsia" w:ascii="宋体" w:hAnsi="宋体" w:cs="宋体"/>
          <w:b/>
          <w:bCs w:val="0"/>
          <w:color w:val="auto"/>
          <w:kern w:val="2"/>
          <w:sz w:val="24"/>
          <w:szCs w:val="24"/>
          <w:highlight w:val="none"/>
          <w:lang w:val="en-US" w:eastAsia="zh-CN" w:bidi="ar"/>
        </w:rPr>
        <w:t>作出承诺</w:t>
      </w:r>
      <w:r>
        <w:rPr>
          <w:rFonts w:hint="eastAsia" w:ascii="宋体" w:hAnsi="宋体" w:eastAsia="宋体" w:cs="宋体"/>
          <w:b/>
          <w:bCs w:val="0"/>
          <w:color w:val="auto"/>
          <w:kern w:val="2"/>
          <w:sz w:val="24"/>
          <w:szCs w:val="24"/>
          <w:highlight w:val="none"/>
          <w:lang w:val="en-US" w:eastAsia="zh-CN" w:bidi="ar"/>
        </w:rPr>
        <w:t>。（格式自拟，加盖投标人单位公章）</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left"/>
        <w:rPr>
          <w:rFonts w:hint="eastAsia" w:ascii="宋体" w:hAnsi="宋体" w:eastAsia="宋体" w:cs="宋体"/>
          <w:b w:val="0"/>
          <w:bCs/>
          <w:color w:val="auto"/>
          <w:kern w:val="2"/>
          <w:sz w:val="24"/>
          <w:szCs w:val="24"/>
          <w:highlight w:val="none"/>
        </w:rPr>
      </w:pPr>
      <w:r>
        <w:rPr>
          <w:rFonts w:hint="eastAsia" w:ascii="宋体" w:hAnsi="宋体" w:eastAsia="宋体" w:cs="宋体"/>
          <w:b w:val="0"/>
          <w:bCs/>
          <w:color w:val="auto"/>
          <w:kern w:val="2"/>
          <w:sz w:val="24"/>
          <w:szCs w:val="24"/>
          <w:highlight w:val="none"/>
          <w:lang w:val="en-US" w:eastAsia="zh-CN" w:bidi="ar"/>
        </w:rPr>
        <w:t>3、投标人提供有利于采购单位、使用单位的其他优惠条款应单独列明。</w:t>
      </w:r>
    </w:p>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*4、投标人应在投标文件中提供书面承诺函（格式自拟，加盖投标人单位公章）</w:t>
      </w:r>
      <w:r>
        <w:rPr>
          <w:rFonts w:hint="eastAsia" w:ascii="宋体" w:hAnsi="宋体" w:cs="宋体"/>
          <w:b/>
          <w:bCs w:val="0"/>
          <w:color w:val="auto"/>
          <w:kern w:val="2"/>
          <w:sz w:val="24"/>
          <w:szCs w:val="24"/>
          <w:highlight w:val="none"/>
          <w:lang w:val="en-US" w:eastAsia="zh-CN" w:bidi="ar"/>
        </w:rPr>
        <w:t>：承诺</w:t>
      </w:r>
      <w:r>
        <w:rPr>
          <w:rFonts w:hint="eastAsia" w:ascii="宋体" w:hAnsi="宋体" w:eastAsia="宋体" w:cs="宋体"/>
          <w:b/>
          <w:bCs w:val="0"/>
          <w:color w:val="auto"/>
          <w:kern w:val="2"/>
          <w:sz w:val="24"/>
          <w:szCs w:val="24"/>
          <w:highlight w:val="none"/>
          <w:lang w:val="en-US" w:eastAsia="zh-CN" w:bidi="ar"/>
        </w:rPr>
        <w:t>一旦中标，在接到采购单位或最终用户的报修电话，应在</w:t>
      </w:r>
      <w:r>
        <w:rPr>
          <w:rFonts w:hint="default" w:ascii="宋体" w:hAnsi="宋体" w:cs="宋体"/>
          <w:b/>
          <w:bCs w:val="0"/>
          <w:color w:val="auto"/>
          <w:kern w:val="2"/>
          <w:sz w:val="24"/>
          <w:szCs w:val="24"/>
          <w:highlight w:val="none"/>
          <w:lang w:eastAsia="zh-CN" w:bidi="ar"/>
        </w:rPr>
        <w:t xml:space="preserve"> </w:t>
      </w:r>
      <w:r>
        <w:rPr>
          <w:rFonts w:hint="eastAsia" w:ascii="宋体" w:hAnsi="宋体" w:eastAsia="宋体" w:cs="宋体"/>
          <w:b/>
          <w:bCs w:val="0"/>
          <w:color w:val="auto"/>
          <w:kern w:val="2"/>
          <w:sz w:val="24"/>
          <w:szCs w:val="24"/>
          <w:highlight w:val="none"/>
          <w:lang w:val="en-US" w:eastAsia="zh-CN" w:bidi="ar"/>
        </w:rPr>
        <w:t>个工作小时内电话响应，</w:t>
      </w:r>
      <w:r>
        <w:rPr>
          <w:rFonts w:hint="default" w:ascii="宋体" w:hAnsi="宋体" w:cs="宋体"/>
          <w:b/>
          <w:bCs w:val="0"/>
          <w:color w:val="auto"/>
          <w:kern w:val="2"/>
          <w:sz w:val="24"/>
          <w:szCs w:val="24"/>
          <w:highlight w:val="none"/>
          <w:lang w:eastAsia="zh-CN" w:bidi="ar"/>
        </w:rPr>
        <w:t xml:space="preserve"> </w:t>
      </w:r>
      <w:r>
        <w:rPr>
          <w:rFonts w:hint="eastAsia" w:ascii="宋体" w:hAnsi="宋体" w:eastAsia="宋体" w:cs="宋体"/>
          <w:b/>
          <w:bCs w:val="0"/>
          <w:color w:val="auto"/>
          <w:kern w:val="2"/>
          <w:sz w:val="24"/>
          <w:szCs w:val="24"/>
          <w:highlight w:val="none"/>
          <w:lang w:val="en-US" w:eastAsia="zh-CN" w:bidi="ar"/>
        </w:rPr>
        <w:t>个工作小时内到达，到达后</w:t>
      </w:r>
      <w:r>
        <w:rPr>
          <w:rFonts w:hint="default" w:ascii="宋体" w:hAnsi="宋体" w:cs="宋体"/>
          <w:b/>
          <w:bCs w:val="0"/>
          <w:color w:val="auto"/>
          <w:kern w:val="2"/>
          <w:sz w:val="24"/>
          <w:szCs w:val="24"/>
          <w:highlight w:val="none"/>
          <w:lang w:eastAsia="zh-CN" w:bidi="ar"/>
        </w:rPr>
        <w:t xml:space="preserve"> </w:t>
      </w:r>
      <w:r>
        <w:rPr>
          <w:rFonts w:hint="eastAsia" w:ascii="宋体" w:hAnsi="宋体" w:eastAsia="宋体" w:cs="宋体"/>
          <w:b/>
          <w:bCs w:val="0"/>
          <w:color w:val="auto"/>
          <w:kern w:val="2"/>
          <w:sz w:val="24"/>
          <w:szCs w:val="24"/>
          <w:highlight w:val="none"/>
          <w:lang w:val="en-US" w:eastAsia="zh-CN" w:bidi="ar"/>
        </w:rPr>
        <w:t>个工作小时内修复；若在</w:t>
      </w:r>
      <w:r>
        <w:rPr>
          <w:rFonts w:hint="default" w:ascii="宋体" w:hAnsi="宋体" w:cs="宋体"/>
          <w:b/>
          <w:bCs w:val="0"/>
          <w:color w:val="auto"/>
          <w:kern w:val="2"/>
          <w:sz w:val="24"/>
          <w:szCs w:val="24"/>
          <w:highlight w:val="none"/>
          <w:lang w:eastAsia="zh-CN" w:bidi="ar"/>
        </w:rPr>
        <w:t xml:space="preserve"> </w:t>
      </w:r>
      <w:r>
        <w:rPr>
          <w:rFonts w:hint="eastAsia" w:ascii="宋体" w:hAnsi="宋体" w:eastAsia="宋体" w:cs="宋体"/>
          <w:b/>
          <w:bCs w:val="0"/>
          <w:color w:val="auto"/>
          <w:kern w:val="2"/>
          <w:sz w:val="24"/>
          <w:szCs w:val="24"/>
          <w:highlight w:val="none"/>
          <w:lang w:val="en-US" w:eastAsia="zh-CN" w:bidi="ar"/>
        </w:rPr>
        <w:t>个工作小时内无法修复的，中标供应商应先提供备用机供最终用户使用，直至设备修复；如中标供应商所提供的备用机与故障机的型号不同，则需免费提供耗材。如果中标供应商未在承诺的时间内将设备修复或者提供备用机的则中标供应商应按200.00元/台/天向采购单位支付逾期违约金。(注：上门服务时间主要根据最终用户需求而定，假如最终用户需要第二天上门处理的，应根据最终用户要求的时间上门；如果最终用户需要晚上19：30后上门，中标供应商也应根据最终用户的要求上门服务。如无特殊情况，须按照上述标准来服务。)</w:t>
      </w:r>
    </w:p>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5、投标人须在投标文件中提供书面承诺函（格式自拟，加盖投标人单位公章）：承诺同意在出现如下任一情况的，采购单位有权单方面取消中标供应商的供货资格并没收中标供应商履约保证金。对中标供应商下述情况在厦门招投标网进行公示，并在三年内拒绝中标供应商进入大宗政府招标采购项目的报价。同时，改由大宗招标排名第二的供应商供货。</w:t>
      </w:r>
    </w:p>
    <w:p>
      <w:pPr>
        <w:keepNext w:val="0"/>
        <w:keepLines w:val="0"/>
        <w:widowControl/>
        <w:suppressLineNumbers w:val="0"/>
        <w:spacing w:before="0" w:beforeAutospacing="0" w:after="0" w:afterAutospacing="0" w:line="360" w:lineRule="auto"/>
        <w:ind w:left="0" w:right="0" w:firstLine="0" w:firstLineChars="0"/>
        <w:jc w:val="left"/>
        <w:textAlignment w:val="center"/>
        <w:rPr>
          <w:rFonts w:hint="eastAsia" w:ascii="宋体" w:hAnsi="宋体" w:eastAsia="宋体" w:cs="宋体"/>
          <w:b/>
          <w:bCs/>
          <w:color w:val="auto"/>
          <w:kern w:val="2"/>
          <w:sz w:val="24"/>
          <w:szCs w:val="24"/>
          <w:highlight w:val="none"/>
          <w:lang w:val="en-US" w:eastAsia="zh-CN" w:bidi="ar"/>
        </w:rPr>
      </w:pPr>
      <w:r>
        <w:rPr>
          <w:rFonts w:hint="eastAsia" w:ascii="宋体" w:hAnsi="宋体" w:eastAsia="宋体" w:cs="宋体"/>
          <w:b/>
          <w:bCs/>
          <w:color w:val="auto"/>
          <w:kern w:val="2"/>
          <w:sz w:val="24"/>
          <w:szCs w:val="24"/>
          <w:highlight w:val="none"/>
          <w:lang w:val="en-US" w:eastAsia="zh-CN" w:bidi="ar"/>
        </w:rPr>
        <w:t>（1）违反法律法规、行业规范要求被有关部门查处的；</w:t>
      </w:r>
    </w:p>
    <w:p>
      <w:pPr>
        <w:keepNext w:val="0"/>
        <w:keepLines w:val="0"/>
        <w:widowControl/>
        <w:suppressLineNumbers w:val="0"/>
        <w:spacing w:before="0" w:beforeAutospacing="0" w:after="0" w:afterAutospacing="0" w:line="360" w:lineRule="auto"/>
        <w:ind w:left="0" w:right="0" w:firstLine="0" w:firstLineChars="0"/>
        <w:jc w:val="left"/>
        <w:textAlignment w:val="center"/>
        <w:rPr>
          <w:rFonts w:hint="eastAsia" w:ascii="宋体" w:hAnsi="宋体" w:eastAsia="宋体" w:cs="宋体"/>
          <w:b/>
          <w:bCs/>
          <w:color w:val="auto"/>
          <w:kern w:val="2"/>
          <w:sz w:val="24"/>
          <w:szCs w:val="24"/>
          <w:highlight w:val="none"/>
          <w:lang w:val="en-US" w:eastAsia="zh-CN" w:bidi="ar"/>
        </w:rPr>
      </w:pPr>
      <w:r>
        <w:rPr>
          <w:rFonts w:hint="eastAsia" w:ascii="宋体" w:hAnsi="宋体" w:eastAsia="宋体" w:cs="宋体"/>
          <w:b/>
          <w:bCs/>
          <w:color w:val="auto"/>
          <w:kern w:val="2"/>
          <w:sz w:val="24"/>
          <w:szCs w:val="24"/>
          <w:highlight w:val="none"/>
          <w:lang w:val="en-US" w:eastAsia="zh-CN" w:bidi="ar"/>
        </w:rPr>
        <w:t>（2）提供假冒伪劣产品的；或产品出现拆装、以次充好、偷换等行为的；</w:t>
      </w:r>
    </w:p>
    <w:p>
      <w:pPr>
        <w:keepNext w:val="0"/>
        <w:keepLines w:val="0"/>
        <w:widowControl/>
        <w:suppressLineNumbers w:val="0"/>
        <w:spacing w:before="0" w:beforeAutospacing="0" w:after="0" w:afterAutospacing="0" w:line="360" w:lineRule="auto"/>
        <w:ind w:left="0" w:right="0" w:firstLine="0" w:firstLineChars="0"/>
        <w:jc w:val="left"/>
        <w:textAlignment w:val="center"/>
        <w:rPr>
          <w:rFonts w:hint="eastAsia" w:ascii="宋体" w:hAnsi="宋体" w:eastAsia="宋体" w:cs="宋体"/>
          <w:b/>
          <w:bCs/>
          <w:color w:val="auto"/>
          <w:kern w:val="2"/>
          <w:sz w:val="24"/>
          <w:szCs w:val="24"/>
          <w:highlight w:val="none"/>
          <w:lang w:val="en-US" w:eastAsia="zh-CN" w:bidi="ar"/>
        </w:rPr>
      </w:pPr>
      <w:r>
        <w:rPr>
          <w:rFonts w:hint="eastAsia" w:ascii="宋体" w:hAnsi="宋体" w:eastAsia="宋体" w:cs="宋体"/>
          <w:b/>
          <w:bCs/>
          <w:color w:val="auto"/>
          <w:kern w:val="2"/>
          <w:sz w:val="24"/>
          <w:szCs w:val="24"/>
          <w:highlight w:val="none"/>
          <w:lang w:val="en-US" w:eastAsia="zh-CN" w:bidi="ar"/>
        </w:rPr>
        <w:t>（3）通过给回扣或变相给回扣的方式招揽业务的；</w:t>
      </w:r>
    </w:p>
    <w:p>
      <w:pPr>
        <w:keepNext w:val="0"/>
        <w:keepLines w:val="0"/>
        <w:widowControl/>
        <w:suppressLineNumbers w:val="0"/>
        <w:spacing w:before="0" w:beforeAutospacing="0" w:after="0" w:afterAutospacing="0" w:line="360" w:lineRule="auto"/>
        <w:ind w:left="0" w:right="0" w:firstLine="0" w:firstLineChars="0"/>
        <w:jc w:val="left"/>
        <w:textAlignment w:val="center"/>
        <w:rPr>
          <w:rFonts w:hint="eastAsia" w:ascii="宋体" w:hAnsi="宋体" w:eastAsia="宋体" w:cs="宋体"/>
          <w:b/>
          <w:bCs/>
          <w:color w:val="auto"/>
          <w:kern w:val="2"/>
          <w:sz w:val="24"/>
          <w:szCs w:val="24"/>
          <w:highlight w:val="none"/>
          <w:lang w:val="en-US" w:eastAsia="zh-CN" w:bidi="ar"/>
        </w:rPr>
      </w:pPr>
      <w:r>
        <w:rPr>
          <w:rFonts w:hint="eastAsia" w:ascii="宋体" w:hAnsi="宋体" w:eastAsia="宋体" w:cs="宋体"/>
          <w:b/>
          <w:bCs/>
          <w:color w:val="auto"/>
          <w:kern w:val="2"/>
          <w:sz w:val="24"/>
          <w:szCs w:val="24"/>
          <w:highlight w:val="none"/>
          <w:lang w:val="en-US" w:eastAsia="zh-CN" w:bidi="ar"/>
        </w:rPr>
        <w:t>（4）因产品质量或服务问题被有效投诉达三次以上的；</w:t>
      </w:r>
    </w:p>
    <w:p>
      <w:pPr>
        <w:keepNext w:val="0"/>
        <w:keepLines w:val="0"/>
        <w:widowControl/>
        <w:suppressLineNumbers w:val="0"/>
        <w:spacing w:before="0" w:beforeAutospacing="0" w:after="0" w:afterAutospacing="0" w:line="360" w:lineRule="auto"/>
        <w:ind w:left="0" w:right="0" w:firstLine="0" w:firstLineChars="0"/>
        <w:jc w:val="left"/>
        <w:textAlignment w:val="center"/>
        <w:rPr>
          <w:rFonts w:hint="eastAsia" w:ascii="宋体" w:hAnsi="宋体" w:eastAsia="宋体" w:cs="宋体"/>
          <w:b/>
          <w:bCs/>
          <w:color w:val="auto"/>
          <w:kern w:val="2"/>
          <w:sz w:val="24"/>
          <w:szCs w:val="24"/>
          <w:highlight w:val="none"/>
          <w:lang w:val="en-US" w:eastAsia="zh-CN" w:bidi="ar"/>
        </w:rPr>
      </w:pPr>
      <w:r>
        <w:rPr>
          <w:rFonts w:hint="eastAsia" w:ascii="宋体" w:hAnsi="宋体" w:eastAsia="宋体" w:cs="宋体"/>
          <w:b/>
          <w:bCs/>
          <w:color w:val="auto"/>
          <w:kern w:val="2"/>
          <w:sz w:val="24"/>
          <w:szCs w:val="24"/>
          <w:highlight w:val="none"/>
          <w:lang w:val="en-US" w:eastAsia="zh-CN" w:bidi="ar"/>
        </w:rPr>
        <w:t>（5）向有关部门、买方、最终使用方提供虚假信息或资料等情况的；</w:t>
      </w:r>
    </w:p>
    <w:p>
      <w:pPr>
        <w:keepNext w:val="0"/>
        <w:keepLines w:val="0"/>
        <w:widowControl/>
        <w:suppressLineNumbers w:val="0"/>
        <w:spacing w:before="0" w:beforeAutospacing="0" w:after="0" w:afterAutospacing="0" w:line="360" w:lineRule="auto"/>
        <w:ind w:left="0" w:right="0" w:firstLine="0" w:firstLineChars="0"/>
        <w:jc w:val="left"/>
        <w:textAlignment w:val="center"/>
        <w:rPr>
          <w:rFonts w:hint="eastAsia" w:ascii="宋体" w:hAnsi="宋体" w:eastAsia="宋体" w:cs="宋体"/>
          <w:b/>
          <w:bCs/>
          <w:color w:val="auto"/>
          <w:kern w:val="2"/>
          <w:sz w:val="24"/>
          <w:szCs w:val="24"/>
          <w:highlight w:val="none"/>
          <w:lang w:val="en-US" w:eastAsia="zh-CN" w:bidi="ar"/>
        </w:rPr>
      </w:pPr>
      <w:r>
        <w:rPr>
          <w:rFonts w:hint="eastAsia" w:ascii="宋体" w:hAnsi="宋体" w:eastAsia="宋体" w:cs="宋体"/>
          <w:b/>
          <w:bCs/>
          <w:color w:val="auto"/>
          <w:kern w:val="2"/>
          <w:sz w:val="24"/>
          <w:szCs w:val="24"/>
          <w:highlight w:val="none"/>
          <w:lang w:val="en-US" w:eastAsia="zh-CN" w:bidi="ar"/>
        </w:rPr>
        <w:t>（6）出现重大客户投诉事件（如政府采购管理部门督办事件、新闻媒体公开报道、采购业主书面发函投诉以及其他对买方产生严重负面影响的事件）或客诉率超过1%；</w:t>
      </w:r>
    </w:p>
    <w:p>
      <w:pPr>
        <w:keepNext w:val="0"/>
        <w:keepLines w:val="0"/>
        <w:widowControl/>
        <w:suppressLineNumbers w:val="0"/>
        <w:spacing w:before="0" w:beforeAutospacing="0" w:after="0" w:afterAutospacing="0" w:line="360" w:lineRule="auto"/>
        <w:ind w:left="0" w:right="0" w:firstLine="0" w:firstLineChars="0"/>
        <w:jc w:val="left"/>
        <w:textAlignment w:val="center"/>
        <w:rPr>
          <w:rFonts w:hint="eastAsia" w:ascii="宋体" w:hAnsi="宋体" w:eastAsia="宋体" w:cs="宋体"/>
          <w:b/>
          <w:bCs/>
          <w:color w:val="auto"/>
          <w:kern w:val="2"/>
          <w:sz w:val="24"/>
          <w:szCs w:val="24"/>
          <w:highlight w:val="none"/>
          <w:lang w:val="en-US" w:eastAsia="zh-CN" w:bidi="ar"/>
        </w:rPr>
      </w:pPr>
      <w:r>
        <w:rPr>
          <w:rFonts w:hint="eastAsia" w:ascii="宋体" w:hAnsi="宋体" w:eastAsia="宋体" w:cs="宋体"/>
          <w:b/>
          <w:bCs/>
          <w:color w:val="auto"/>
          <w:kern w:val="2"/>
          <w:sz w:val="24"/>
          <w:szCs w:val="24"/>
          <w:highlight w:val="none"/>
          <w:lang w:val="en-US" w:eastAsia="zh-CN" w:bidi="ar"/>
        </w:rPr>
        <w:t>（7）报修率超过3%。报修率=保修期内硬件故障报修有效台次/已销售台数*100%（已销售台数超过50台之后开始计算报修率）。</w:t>
      </w:r>
    </w:p>
    <w:p>
      <w:pPr>
        <w:keepNext w:val="0"/>
        <w:keepLines w:val="0"/>
        <w:widowControl/>
        <w:suppressLineNumbers w:val="0"/>
        <w:spacing w:before="0" w:beforeAutospacing="0" w:after="0" w:afterAutospacing="0" w:line="360" w:lineRule="auto"/>
        <w:ind w:left="0" w:right="0" w:firstLine="0" w:firstLineChars="0"/>
        <w:jc w:val="left"/>
        <w:textAlignment w:val="center"/>
        <w:rPr>
          <w:rFonts w:hint="eastAsia" w:ascii="宋体" w:hAnsi="宋体" w:eastAsia="宋体" w:cs="宋体"/>
          <w:b/>
          <w:bCs/>
          <w:color w:val="auto"/>
          <w:kern w:val="2"/>
          <w:sz w:val="24"/>
          <w:szCs w:val="24"/>
          <w:highlight w:val="none"/>
          <w:lang w:val="en-US" w:eastAsia="zh-CN" w:bidi="ar"/>
        </w:rPr>
      </w:pPr>
      <w:r>
        <w:rPr>
          <w:rFonts w:hint="eastAsia" w:ascii="宋体" w:hAnsi="宋体" w:eastAsia="宋体" w:cs="宋体"/>
          <w:b/>
          <w:bCs/>
          <w:color w:val="auto"/>
          <w:kern w:val="2"/>
          <w:sz w:val="24"/>
          <w:szCs w:val="24"/>
          <w:highlight w:val="none"/>
          <w:lang w:val="en-US" w:eastAsia="zh-CN" w:bidi="ar"/>
        </w:rPr>
        <w:t>（8）安装不及时（含安装不完整）超过3%。安装不及时（含安装不完整）率=安装不及时（含安装不完整）有效台次/已销售台数*100%（已销售台数超过50台之后开始计算报修率）。</w:t>
      </w:r>
    </w:p>
    <w:p>
      <w:pPr>
        <w:keepNext w:val="0"/>
        <w:keepLines w:val="0"/>
        <w:widowControl/>
        <w:suppressLineNumbers w:val="0"/>
        <w:spacing w:before="0" w:beforeAutospacing="0" w:after="0" w:afterAutospacing="0" w:line="360" w:lineRule="auto"/>
        <w:ind w:left="0" w:right="0" w:firstLine="0" w:firstLineChars="0"/>
        <w:jc w:val="left"/>
        <w:textAlignment w:val="center"/>
        <w:rPr>
          <w:rFonts w:hint="eastAsia" w:ascii="宋体" w:hAnsi="宋体" w:eastAsia="宋体" w:cs="宋体"/>
          <w:b/>
          <w:bCs/>
          <w:color w:val="auto"/>
          <w:kern w:val="2"/>
          <w:sz w:val="24"/>
          <w:szCs w:val="24"/>
          <w:highlight w:val="none"/>
          <w:lang w:val="en-US" w:eastAsia="zh-CN" w:bidi="ar"/>
        </w:rPr>
      </w:pPr>
      <w:r>
        <w:rPr>
          <w:rFonts w:hint="eastAsia" w:ascii="宋体" w:hAnsi="宋体" w:eastAsia="宋体" w:cs="宋体"/>
          <w:b/>
          <w:bCs/>
          <w:color w:val="auto"/>
          <w:kern w:val="2"/>
          <w:sz w:val="24"/>
          <w:szCs w:val="24"/>
          <w:highlight w:val="none"/>
          <w:lang w:val="en-US" w:eastAsia="zh-CN" w:bidi="ar"/>
        </w:rPr>
        <w:t>（9）移交使用后，若任一批次货物累计三次出现质量问题、或任何两个批次货物累计三次出现质量问题，或累计三个批次货物出现质量问题、或累计三个批次逾期交货情况。</w:t>
      </w:r>
    </w:p>
    <w:p>
      <w:pPr>
        <w:keepNext w:val="0"/>
        <w:keepLines w:val="0"/>
        <w:widowControl/>
        <w:suppressLineNumbers w:val="0"/>
        <w:spacing w:before="0" w:beforeAutospacing="0" w:after="0" w:afterAutospacing="0" w:line="360" w:lineRule="auto"/>
        <w:ind w:left="0" w:right="0" w:firstLine="0" w:firstLineChars="0"/>
        <w:jc w:val="left"/>
        <w:textAlignment w:val="center"/>
        <w:rPr>
          <w:rFonts w:hint="eastAsia" w:ascii="宋体" w:hAnsi="宋体" w:eastAsia="宋体" w:cs="宋体"/>
          <w:b/>
          <w:bCs/>
          <w:color w:val="auto"/>
          <w:kern w:val="2"/>
          <w:sz w:val="24"/>
          <w:szCs w:val="24"/>
          <w:highlight w:val="none"/>
          <w:lang w:val="en-US" w:eastAsia="zh-CN" w:bidi="ar"/>
        </w:rPr>
      </w:pPr>
      <w:r>
        <w:rPr>
          <w:rFonts w:hint="eastAsia" w:ascii="宋体" w:hAnsi="宋体" w:eastAsia="宋体" w:cs="宋体"/>
          <w:b/>
          <w:bCs/>
          <w:color w:val="auto"/>
          <w:kern w:val="2"/>
          <w:sz w:val="24"/>
          <w:szCs w:val="24"/>
          <w:highlight w:val="none"/>
          <w:lang w:val="en-US" w:eastAsia="zh-CN" w:bidi="ar"/>
        </w:rPr>
        <w:t>（10）保修期内，实际的维修响应（到达现场）时间累计三次不满足本合同要求的。</w:t>
      </w:r>
    </w:p>
    <w:p>
      <w:pPr>
        <w:keepNext w:val="0"/>
        <w:keepLines w:val="0"/>
        <w:widowControl/>
        <w:suppressLineNumbers w:val="0"/>
        <w:spacing w:before="0" w:beforeAutospacing="0" w:after="0" w:afterAutospacing="0" w:line="360" w:lineRule="auto"/>
        <w:ind w:left="0" w:right="0" w:firstLine="0" w:firstLineChars="0"/>
        <w:jc w:val="left"/>
        <w:textAlignment w:val="center"/>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（11）未按照本合同其它要求及投标文件售后服务承诺书的条款履行义务的。</w:t>
      </w:r>
    </w:p>
    <w:p>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（12）逾期供货时间超过30日历日（从定单发出之日开始计算，超过合同规定供货周期的天数）。</w:t>
      </w:r>
    </w:p>
    <w:p>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（13）任一批次的产品若验收不合格（包括初验和最终验收）。</w:t>
      </w:r>
    </w:p>
    <w:p>
      <w:pPr>
        <w:keepNext w:val="0"/>
        <w:keepLines w:val="0"/>
        <w:widowControl w:val="0"/>
        <w:suppressLineNumbers w:val="0"/>
        <w:spacing w:before="0" w:beforeAutospacing="0" w:after="0" w:afterAutospacing="0" w:line="360" w:lineRule="auto"/>
        <w:ind w:left="0" w:right="0" w:firstLine="0"/>
        <w:jc w:val="both"/>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（14）逾期超过20个日历日仍未收回不合格货物的。</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 xml:space="preserve"> </w:t>
      </w:r>
    </w:p>
    <w:p>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宋体"/>
          <w:b/>
          <w:bCs w:val="0"/>
          <w:color w:val="auto"/>
          <w:kern w:val="2"/>
          <w:sz w:val="28"/>
          <w:szCs w:val="28"/>
          <w:highlight w:val="none"/>
        </w:rPr>
      </w:pPr>
      <w:r>
        <w:rPr>
          <w:rFonts w:hint="eastAsia" w:ascii="宋体" w:hAnsi="宋体" w:eastAsia="宋体" w:cs="宋体"/>
          <w:b/>
          <w:bCs w:val="0"/>
          <w:color w:val="auto"/>
          <w:kern w:val="2"/>
          <w:sz w:val="28"/>
          <w:szCs w:val="28"/>
          <w:highlight w:val="none"/>
          <w:lang w:val="en-US" w:eastAsia="zh-CN" w:bidi="ar"/>
        </w:rPr>
        <w:t>六、报价要求：</w:t>
      </w:r>
    </w:p>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*1、投标人须以人民币报价，</w:t>
      </w:r>
      <w:r>
        <w:rPr>
          <w:rFonts w:hint="eastAsia" w:ascii="宋体" w:hAnsi="宋体" w:eastAsia="宋体" w:cs="宋体"/>
          <w:b/>
          <w:bCs w:val="0"/>
          <w:color w:val="auto"/>
          <w:kern w:val="2"/>
          <w:sz w:val="24"/>
          <w:szCs w:val="24"/>
          <w:highlight w:val="none"/>
          <w:lang w:val="en-US" w:eastAsia="zh-CN" w:bidi="ar"/>
        </w:rPr>
        <w:t>总报价为设备经最终验收合格并交付使用所有可能发生的费用，包括设备费、仓储操作费、运至采购单位指定地点的二次配送费、运输保险费、专用工具费、装卸费、税费、采购保管费、检验验收、安装调试费以及售后服务等一切费用（投标人可在分项报价表中详细列出报价，如果所列分项报价不含以上内容，则视为已含在总报价中，报价方式为总包价。</w:t>
      </w:r>
    </w:p>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*2、投标人必须列出采购货物一览表中各品目号设备的单价及总价。</w:t>
      </w:r>
    </w:p>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*3、本项目采购预算为人民币</w:t>
      </w:r>
      <w:r>
        <w:rPr>
          <w:rFonts w:hint="eastAsia" w:ascii="宋体" w:hAnsi="宋体" w:eastAsia="宋体" w:cs="宋体"/>
          <w:b/>
          <w:bCs w:val="0"/>
          <w:color w:val="auto"/>
          <w:kern w:val="2"/>
          <w:sz w:val="24"/>
          <w:szCs w:val="24"/>
          <w:highlight w:val="none"/>
          <w:lang w:val="en-US" w:eastAsia="zh-CN" w:bidi="ar"/>
        </w:rPr>
        <w:t>198.6</w:t>
      </w:r>
      <w:r>
        <w:rPr>
          <w:rFonts w:hint="eastAsia" w:ascii="宋体" w:hAnsi="宋体" w:eastAsia="宋体" w:cs="宋体"/>
          <w:b/>
          <w:bCs w:val="0"/>
          <w:color w:val="auto"/>
          <w:kern w:val="2"/>
          <w:sz w:val="24"/>
          <w:szCs w:val="24"/>
          <w:highlight w:val="none"/>
          <w:lang w:val="en-US" w:eastAsia="zh-CN" w:bidi="ar"/>
        </w:rPr>
        <w:t>万元。品目号1-1单台设备报价不得超过</w:t>
      </w:r>
      <w:r>
        <w:rPr>
          <w:rFonts w:hint="eastAsia" w:ascii="宋体" w:hAnsi="宋体" w:eastAsia="宋体" w:cs="宋体"/>
          <w:b/>
          <w:bCs w:val="0"/>
          <w:color w:val="auto"/>
          <w:kern w:val="2"/>
          <w:sz w:val="24"/>
          <w:szCs w:val="24"/>
          <w:highlight w:val="none"/>
          <w:lang w:val="en-US" w:eastAsia="zh-CN" w:bidi="ar"/>
        </w:rPr>
        <w:t>3200</w:t>
      </w:r>
      <w:r>
        <w:rPr>
          <w:rFonts w:hint="eastAsia" w:ascii="宋体" w:hAnsi="宋体" w:eastAsia="宋体" w:cs="宋体"/>
          <w:b/>
          <w:bCs w:val="0"/>
          <w:color w:val="auto"/>
          <w:kern w:val="2"/>
          <w:sz w:val="24"/>
          <w:szCs w:val="24"/>
          <w:highlight w:val="none"/>
          <w:lang w:val="en-US" w:eastAsia="zh-CN" w:bidi="ar"/>
        </w:rPr>
        <w:t>元/台； 品目号1-2单台设备报价不得超过</w:t>
      </w:r>
      <w:r>
        <w:rPr>
          <w:rFonts w:hint="eastAsia" w:ascii="宋体" w:hAnsi="宋体" w:eastAsia="宋体" w:cs="宋体"/>
          <w:b/>
          <w:bCs w:val="0"/>
          <w:color w:val="auto"/>
          <w:kern w:val="2"/>
          <w:sz w:val="24"/>
          <w:szCs w:val="24"/>
          <w:highlight w:val="none"/>
          <w:lang w:val="en-US" w:eastAsia="zh-CN" w:bidi="ar"/>
        </w:rPr>
        <w:t>2900</w:t>
      </w:r>
      <w:r>
        <w:rPr>
          <w:rFonts w:hint="eastAsia" w:ascii="宋体" w:hAnsi="宋体" w:eastAsia="宋体" w:cs="宋体"/>
          <w:b/>
          <w:bCs w:val="0"/>
          <w:color w:val="auto"/>
          <w:kern w:val="2"/>
          <w:sz w:val="24"/>
          <w:szCs w:val="24"/>
          <w:highlight w:val="none"/>
          <w:lang w:val="en-US" w:eastAsia="zh-CN" w:bidi="ar"/>
        </w:rPr>
        <w:t>元/台；品目号1-3单台设备报价不得超过</w:t>
      </w:r>
      <w:r>
        <w:rPr>
          <w:rFonts w:hint="eastAsia" w:ascii="宋体" w:hAnsi="宋体" w:eastAsia="宋体" w:cs="宋体"/>
          <w:b/>
          <w:bCs w:val="0"/>
          <w:color w:val="auto"/>
          <w:kern w:val="2"/>
          <w:sz w:val="24"/>
          <w:szCs w:val="24"/>
          <w:highlight w:val="none"/>
          <w:lang w:val="en-US" w:eastAsia="zh-CN" w:bidi="ar"/>
        </w:rPr>
        <w:t>4100</w:t>
      </w:r>
      <w:r>
        <w:rPr>
          <w:rFonts w:hint="eastAsia" w:ascii="宋体" w:hAnsi="宋体" w:eastAsia="宋体" w:cs="宋体"/>
          <w:b/>
          <w:bCs w:val="0"/>
          <w:color w:val="auto"/>
          <w:kern w:val="2"/>
          <w:sz w:val="24"/>
          <w:szCs w:val="24"/>
          <w:highlight w:val="none"/>
          <w:lang w:val="en-US" w:eastAsia="zh-CN" w:bidi="ar"/>
        </w:rPr>
        <w:t>元/台；</w:t>
      </w:r>
    </w:p>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4、除《定货单》另有要求外，投标人负责将货物配送至采购单位仓库集中仓储（福建省内的指定城市），并根据采购单位指令从仓库提货后进行二次配送至最终用户；投标人除承担运送至采购单位仓库的仓储操作费用，还应同时承担从采购单位仓库运送至最终用户的二次配送费用（仅包括采购单位仓库所在地行政区域的二次配送费）。投标人在接到采购单位《定货单》之日起15个日历日之内货交采购单位仓库；并于接到采购单位通知后，厦门市行政区域内24小时、厦门市行政区域外48小时从采购单位仓库运送至最终用户。投标人从采购单位仓库中提货后，货物毁损、灭失的风险转移至投标人。若投标人未按上述约定的时间完成二次配送的，采购单位有权直接委托第三方物流代为配送，仓储操作费和二次配送费由投标人直接向第三方物流支付，且货物毁损、灭失的风险转移至投标人。送采购单位仓库后再送至最终用户的，投标人除承担运送至买方仓库的费用，还应同时承担从采购单位仓库运送至最终用户的仓储操作费和二次配送费（仓储操作费10元/台；二次配送费15元/台）。若投标人未向第三方物流支付仓储操作费和二次配送费的，采购单位将代为支付，并从未付投标人款项中扣除。</w:t>
      </w:r>
    </w:p>
    <w:p>
      <w:pPr>
        <w:keepNext w:val="0"/>
        <w:keepLines w:val="0"/>
        <w:widowControl w:val="0"/>
        <w:suppressLineNumbers w:val="0"/>
        <w:spacing w:before="0" w:beforeAutospacing="0" w:after="0" w:afterAutospacing="0" w:line="360" w:lineRule="auto"/>
        <w:ind w:left="0" w:right="0" w:firstLine="480"/>
        <w:jc w:val="both"/>
        <w:rPr>
          <w:rFonts w:hint="eastAsia" w:ascii="宋体" w:hAnsi="宋体" w:eastAsia="宋体" w:cs="宋体"/>
          <w:b/>
          <w:bCs/>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*5</w:t>
      </w:r>
      <w:r>
        <w:rPr>
          <w:rFonts w:hint="eastAsia" w:ascii="宋体" w:hAnsi="宋体" w:eastAsia="宋体" w:cs="宋体"/>
          <w:b/>
          <w:bCs/>
          <w:color w:val="auto"/>
          <w:kern w:val="2"/>
          <w:sz w:val="24"/>
          <w:szCs w:val="24"/>
          <w:highlight w:val="none"/>
          <w:lang w:val="en-US" w:eastAsia="zh-CN" w:bidi="ar"/>
        </w:rPr>
        <w:t>投标人应在投标文件中提供书面承诺函</w:t>
      </w:r>
      <w:r>
        <w:rPr>
          <w:rFonts w:hint="eastAsia" w:ascii="宋体" w:hAnsi="宋体" w:cs="宋体"/>
          <w:b/>
          <w:bCs/>
          <w:color w:val="auto"/>
          <w:kern w:val="2"/>
          <w:sz w:val="24"/>
          <w:szCs w:val="24"/>
          <w:highlight w:val="none"/>
          <w:lang w:val="en-US" w:eastAsia="zh-CN" w:bidi="ar"/>
        </w:rPr>
        <w:t>：</w:t>
      </w:r>
      <w:r>
        <w:rPr>
          <w:rFonts w:hint="eastAsia" w:ascii="宋体" w:hAnsi="宋体" w:eastAsia="宋体" w:cs="宋体"/>
          <w:b/>
          <w:bCs/>
          <w:color w:val="auto"/>
          <w:kern w:val="2"/>
          <w:sz w:val="24"/>
          <w:szCs w:val="24"/>
          <w:highlight w:val="none"/>
          <w:lang w:val="en-US" w:eastAsia="zh-CN" w:bidi="ar"/>
        </w:rPr>
        <w:t>承诺提供产品的上门安装费用和上门售后服务费用按以下收费标准执行。（格式自拟，加盖投标人单位公章）</w:t>
      </w:r>
    </w:p>
    <w:tbl>
      <w:tblPr>
        <w:tblStyle w:val="12"/>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5"/>
        <w:gridCol w:w="1546"/>
        <w:gridCol w:w="4730"/>
        <w:gridCol w:w="11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jc w:val="center"/>
        </w:trPr>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hd w:val="clear" w:fill="FFFFFF"/>
              <w:spacing w:before="0" w:beforeAutospacing="0" w:after="0" w:afterAutospacing="0"/>
              <w:ind w:left="-27" w:leftChars="-13" w:right="0"/>
              <w:jc w:val="center"/>
              <w:rPr>
                <w:rFonts w:hint="default" w:ascii="宋体" w:hAnsi="宋体" w:eastAsia="宋体" w:cs="Arial"/>
                <w:b/>
                <w:bCs w:val="0"/>
                <w:color w:val="auto"/>
                <w:kern w:val="2"/>
                <w:sz w:val="24"/>
                <w:szCs w:val="24"/>
                <w:highlight w:val="none"/>
                <w:shd w:val="clear" w:fill="FFFFFF"/>
              </w:rPr>
            </w:pPr>
            <w:r>
              <w:rPr>
                <w:rFonts w:hint="eastAsia" w:ascii="宋体" w:hAnsi="宋体" w:eastAsia="宋体" w:cs="宋体"/>
                <w:b/>
                <w:bCs w:val="0"/>
                <w:color w:val="auto"/>
                <w:kern w:val="2"/>
                <w:sz w:val="24"/>
                <w:szCs w:val="24"/>
                <w:highlight w:val="none"/>
                <w:shd w:val="clear" w:fill="FFFFFF"/>
                <w:lang w:val="en-US" w:eastAsia="zh-CN" w:bidi="ar"/>
              </w:rPr>
              <w:t>序号</w:t>
            </w:r>
          </w:p>
        </w:tc>
        <w:tc>
          <w:tcPr>
            <w:tcW w:w="154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hd w:val="clear" w:fill="FFFFFF"/>
              <w:spacing w:before="0" w:beforeAutospacing="0" w:after="0" w:afterAutospacing="0"/>
              <w:ind w:left="0" w:right="0"/>
              <w:jc w:val="center"/>
              <w:rPr>
                <w:rFonts w:hint="default" w:ascii="宋体" w:hAnsi="宋体" w:eastAsia="宋体" w:cs="Arial"/>
                <w:b/>
                <w:bCs w:val="0"/>
                <w:color w:val="auto"/>
                <w:kern w:val="2"/>
                <w:sz w:val="24"/>
                <w:szCs w:val="24"/>
                <w:highlight w:val="none"/>
                <w:shd w:val="clear" w:fill="FFFFFF"/>
              </w:rPr>
            </w:pPr>
            <w:r>
              <w:rPr>
                <w:rFonts w:hint="eastAsia" w:ascii="宋体" w:hAnsi="宋体" w:eastAsia="宋体" w:cs="宋体"/>
                <w:b/>
                <w:bCs w:val="0"/>
                <w:color w:val="auto"/>
                <w:kern w:val="2"/>
                <w:sz w:val="24"/>
                <w:szCs w:val="24"/>
                <w:highlight w:val="none"/>
                <w:shd w:val="clear" w:fill="FFFFFF"/>
                <w:lang w:val="en-US" w:eastAsia="zh-CN" w:bidi="ar"/>
              </w:rPr>
              <w:t>费用名称</w:t>
            </w:r>
          </w:p>
        </w:tc>
        <w:tc>
          <w:tcPr>
            <w:tcW w:w="473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hd w:val="clear" w:fill="FFFFFF"/>
              <w:spacing w:before="0" w:beforeAutospacing="0" w:after="0" w:afterAutospacing="0"/>
              <w:ind w:left="0" w:right="0"/>
              <w:jc w:val="center"/>
              <w:rPr>
                <w:rFonts w:hint="default" w:ascii="宋体" w:hAnsi="宋体" w:eastAsia="宋体" w:cs="Arial"/>
                <w:b/>
                <w:bCs w:val="0"/>
                <w:color w:val="auto"/>
                <w:kern w:val="2"/>
                <w:sz w:val="24"/>
                <w:szCs w:val="24"/>
                <w:highlight w:val="none"/>
                <w:shd w:val="clear" w:fill="FFFFFF"/>
              </w:rPr>
            </w:pPr>
            <w:r>
              <w:rPr>
                <w:rFonts w:hint="eastAsia" w:ascii="宋体" w:hAnsi="宋体" w:eastAsia="宋体" w:cs="宋体"/>
                <w:b/>
                <w:bCs w:val="0"/>
                <w:color w:val="auto"/>
                <w:kern w:val="2"/>
                <w:sz w:val="24"/>
                <w:szCs w:val="24"/>
                <w:highlight w:val="none"/>
                <w:shd w:val="clear" w:fill="FFFFFF"/>
                <w:lang w:val="en-US" w:eastAsia="zh-CN" w:bidi="ar"/>
              </w:rPr>
              <w:t>区域范围</w:t>
            </w:r>
          </w:p>
        </w:tc>
        <w:tc>
          <w:tcPr>
            <w:tcW w:w="117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hd w:val="clear" w:fill="FFFFFF"/>
              <w:spacing w:before="0" w:beforeAutospacing="0" w:after="0" w:afterAutospacing="0"/>
              <w:ind w:left="0" w:right="0"/>
              <w:jc w:val="center"/>
              <w:rPr>
                <w:rFonts w:hint="default" w:ascii="宋体" w:hAnsi="宋体" w:eastAsia="宋体" w:cs="Arial"/>
                <w:b/>
                <w:bCs w:val="0"/>
                <w:color w:val="auto"/>
                <w:kern w:val="2"/>
                <w:sz w:val="24"/>
                <w:szCs w:val="24"/>
                <w:highlight w:val="none"/>
                <w:shd w:val="clear" w:fill="FFFFFF"/>
              </w:rPr>
            </w:pPr>
            <w:r>
              <w:rPr>
                <w:rFonts w:hint="eastAsia" w:ascii="宋体" w:hAnsi="宋体" w:eastAsia="宋体" w:cs="宋体"/>
                <w:b/>
                <w:bCs w:val="0"/>
                <w:color w:val="auto"/>
                <w:kern w:val="2"/>
                <w:sz w:val="24"/>
                <w:szCs w:val="24"/>
                <w:highlight w:val="none"/>
                <w:shd w:val="clear" w:fill="FFFFFF"/>
                <w:lang w:val="en-US" w:eastAsia="zh-CN" w:bidi="ar"/>
              </w:rPr>
              <w:t>收费标准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jc w:val="center"/>
        </w:trPr>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hd w:val="clear" w:fill="FFFFFF"/>
              <w:spacing w:before="0" w:beforeAutospacing="0" w:after="0" w:afterAutospacing="0"/>
              <w:ind w:left="-27" w:leftChars="-13" w:right="0"/>
              <w:jc w:val="center"/>
              <w:rPr>
                <w:rFonts w:hint="default" w:ascii="宋体" w:hAnsi="宋体" w:eastAsia="宋体" w:cs="Arial"/>
                <w:b/>
                <w:bCs w:val="0"/>
                <w:color w:val="auto"/>
                <w:kern w:val="2"/>
                <w:sz w:val="24"/>
                <w:szCs w:val="24"/>
                <w:highlight w:val="none"/>
                <w:shd w:val="clear" w:fill="FFFFFF"/>
              </w:rPr>
            </w:pPr>
            <w:r>
              <w:rPr>
                <w:rFonts w:hint="eastAsia" w:ascii="宋体" w:hAnsi="宋体" w:eastAsia="宋体" w:cs="宋体"/>
                <w:b/>
                <w:bCs w:val="0"/>
                <w:color w:val="auto"/>
                <w:kern w:val="2"/>
                <w:sz w:val="24"/>
                <w:szCs w:val="24"/>
                <w:highlight w:val="none"/>
                <w:shd w:val="clear" w:fill="FFFFFF"/>
                <w:lang w:val="en-US" w:eastAsia="zh-CN" w:bidi="ar"/>
              </w:rPr>
              <w:t>1</w:t>
            </w:r>
          </w:p>
        </w:tc>
        <w:tc>
          <w:tcPr>
            <w:tcW w:w="154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hd w:val="clear" w:fill="FFFFFF"/>
              <w:spacing w:before="0" w:beforeAutospacing="0" w:after="0" w:afterAutospacing="0"/>
              <w:ind w:left="0" w:right="0"/>
              <w:jc w:val="center"/>
              <w:rPr>
                <w:rFonts w:hint="default" w:ascii="宋体" w:hAnsi="宋体" w:eastAsia="宋体" w:cs="Arial"/>
                <w:b/>
                <w:bCs w:val="0"/>
                <w:color w:val="auto"/>
                <w:kern w:val="2"/>
                <w:sz w:val="24"/>
                <w:szCs w:val="24"/>
                <w:highlight w:val="none"/>
                <w:shd w:val="clear" w:fill="FFFFFF"/>
              </w:rPr>
            </w:pPr>
            <w:r>
              <w:rPr>
                <w:rFonts w:hint="eastAsia" w:ascii="宋体" w:hAnsi="宋体" w:eastAsia="宋体" w:cs="宋体"/>
                <w:b/>
                <w:bCs w:val="0"/>
                <w:color w:val="auto"/>
                <w:kern w:val="2"/>
                <w:sz w:val="24"/>
                <w:szCs w:val="24"/>
                <w:highlight w:val="none"/>
                <w:shd w:val="clear" w:fill="FFFFFF"/>
                <w:lang w:val="en-US" w:eastAsia="zh-CN" w:bidi="ar"/>
              </w:rPr>
              <w:t>/</w:t>
            </w:r>
          </w:p>
        </w:tc>
        <w:tc>
          <w:tcPr>
            <w:tcW w:w="473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hd w:val="clear" w:fill="FFFFFF"/>
              <w:spacing w:before="0" w:beforeAutospacing="0" w:after="0" w:afterAutospacing="0"/>
              <w:ind w:left="0" w:right="0"/>
              <w:jc w:val="both"/>
              <w:rPr>
                <w:rFonts w:hint="default" w:ascii="宋体" w:hAnsi="宋体" w:eastAsia="宋体" w:cs="宋体"/>
                <w:b/>
                <w:color w:val="auto"/>
                <w:kern w:val="0"/>
                <w:sz w:val="24"/>
                <w:szCs w:val="24"/>
                <w:highlight w:val="none"/>
                <w:shd w:val="clear" w:fill="FFFFFF"/>
              </w:rPr>
            </w:pPr>
            <w:r>
              <w:rPr>
                <w:rFonts w:hint="eastAsia" w:ascii="宋体" w:hAnsi="宋体" w:eastAsia="宋体" w:cs="宋体"/>
                <w:b/>
                <w:color w:val="auto"/>
                <w:kern w:val="0"/>
                <w:sz w:val="24"/>
                <w:szCs w:val="24"/>
                <w:highlight w:val="none"/>
                <w:shd w:val="clear" w:fill="FFFFFF"/>
                <w:lang w:val="en-US" w:eastAsia="zh-CN" w:bidi="ar"/>
              </w:rPr>
              <w:t>厦门市全区、福州市区内、莆田市区内、泉州市区内、漳州市区内、龙岩市区内、三明市区内、南平市区内和宁德市区内（福建省各地市区外划分详见该表格备注栏）</w:t>
            </w:r>
          </w:p>
        </w:tc>
        <w:tc>
          <w:tcPr>
            <w:tcW w:w="117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hd w:val="clear" w:fill="FFFFFF"/>
              <w:spacing w:before="0" w:beforeAutospacing="0" w:after="0" w:afterAutospacing="0"/>
              <w:ind w:left="0" w:right="0"/>
              <w:jc w:val="both"/>
              <w:rPr>
                <w:rFonts w:hint="default" w:ascii="宋体" w:hAnsi="宋体" w:eastAsia="宋体" w:cs="宋体"/>
                <w:b/>
                <w:color w:val="auto"/>
                <w:kern w:val="0"/>
                <w:sz w:val="24"/>
                <w:szCs w:val="24"/>
                <w:highlight w:val="none"/>
                <w:shd w:val="clear" w:fill="FFFFFF"/>
              </w:rPr>
            </w:pPr>
            <w:r>
              <w:rPr>
                <w:rFonts w:hint="eastAsia" w:ascii="宋体" w:hAnsi="宋体" w:eastAsia="宋体" w:cs="宋体"/>
                <w:b/>
                <w:color w:val="auto"/>
                <w:kern w:val="0"/>
                <w:sz w:val="24"/>
                <w:szCs w:val="24"/>
                <w:highlight w:val="none"/>
                <w:shd w:val="clear" w:fill="FFFFFF"/>
                <w:lang w:val="en-US" w:eastAsia="zh-CN" w:bidi="ar"/>
              </w:rPr>
              <w:t>免费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jc w:val="center"/>
        </w:trPr>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hd w:val="clear" w:fill="FFFFFF"/>
              <w:spacing w:before="0" w:beforeAutospacing="0" w:after="0" w:afterAutospacing="0"/>
              <w:ind w:left="-27" w:leftChars="-13" w:right="0"/>
              <w:jc w:val="center"/>
              <w:rPr>
                <w:rFonts w:hint="default" w:ascii="宋体" w:hAnsi="宋体" w:eastAsia="宋体" w:cs="Arial"/>
                <w:b/>
                <w:bCs w:val="0"/>
                <w:color w:val="auto"/>
                <w:kern w:val="2"/>
                <w:sz w:val="24"/>
                <w:szCs w:val="24"/>
                <w:highlight w:val="none"/>
                <w:shd w:val="clear" w:fill="FFFFFF"/>
              </w:rPr>
            </w:pPr>
            <w:r>
              <w:rPr>
                <w:rFonts w:hint="eastAsia" w:ascii="宋体" w:hAnsi="宋体" w:eastAsia="宋体" w:cs="宋体"/>
                <w:b/>
                <w:bCs w:val="0"/>
                <w:color w:val="auto"/>
                <w:kern w:val="2"/>
                <w:sz w:val="24"/>
                <w:szCs w:val="24"/>
                <w:highlight w:val="none"/>
                <w:shd w:val="clear" w:fill="FFFFFF"/>
                <w:lang w:val="en-US" w:eastAsia="zh-CN" w:bidi="ar"/>
              </w:rPr>
              <w:t>2</w:t>
            </w:r>
          </w:p>
        </w:tc>
        <w:tc>
          <w:tcPr>
            <w:tcW w:w="154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hd w:val="clear" w:fill="FFFFFF"/>
              <w:spacing w:before="0" w:beforeAutospacing="0" w:after="0" w:afterAutospacing="0"/>
              <w:ind w:left="0" w:right="0"/>
              <w:jc w:val="center"/>
              <w:rPr>
                <w:rFonts w:hint="default" w:ascii="宋体" w:hAnsi="宋体" w:eastAsia="宋体" w:cs="Arial"/>
                <w:b/>
                <w:bCs w:val="0"/>
                <w:color w:val="auto"/>
                <w:kern w:val="2"/>
                <w:sz w:val="24"/>
                <w:szCs w:val="24"/>
                <w:highlight w:val="none"/>
                <w:shd w:val="clear" w:fill="FFFFFF"/>
              </w:rPr>
            </w:pPr>
            <w:r>
              <w:rPr>
                <w:rFonts w:hint="eastAsia" w:ascii="宋体" w:hAnsi="宋体" w:eastAsia="宋体" w:cs="宋体"/>
                <w:b/>
                <w:color w:val="auto"/>
                <w:kern w:val="0"/>
                <w:sz w:val="24"/>
                <w:szCs w:val="24"/>
                <w:highlight w:val="none"/>
                <w:shd w:val="clear" w:fill="FFFFFF"/>
                <w:lang w:val="en-US" w:eastAsia="zh-CN" w:bidi="ar"/>
              </w:rPr>
              <w:t>上门安装及上门售后服务费用</w:t>
            </w:r>
          </w:p>
        </w:tc>
        <w:tc>
          <w:tcPr>
            <w:tcW w:w="473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hd w:val="clear" w:fill="FFFFFF"/>
              <w:spacing w:before="0" w:beforeAutospacing="0" w:after="0" w:afterAutospacing="0"/>
              <w:ind w:left="0" w:right="0"/>
              <w:jc w:val="both"/>
              <w:rPr>
                <w:rFonts w:hint="default" w:ascii="宋体" w:hAnsi="宋体" w:eastAsia="宋体" w:cs="宋体"/>
                <w:b/>
                <w:color w:val="auto"/>
                <w:kern w:val="0"/>
                <w:sz w:val="24"/>
                <w:szCs w:val="24"/>
                <w:highlight w:val="none"/>
                <w:shd w:val="clear" w:fill="FFFFFF"/>
              </w:rPr>
            </w:pPr>
            <w:r>
              <w:rPr>
                <w:rFonts w:hint="eastAsia" w:ascii="宋体" w:hAnsi="宋体" w:eastAsia="宋体" w:cs="宋体"/>
                <w:b/>
                <w:color w:val="auto"/>
                <w:kern w:val="0"/>
                <w:sz w:val="24"/>
                <w:szCs w:val="24"/>
                <w:highlight w:val="none"/>
                <w:shd w:val="clear" w:fill="FFFFFF"/>
                <w:lang w:val="en-US" w:eastAsia="zh-CN" w:bidi="ar"/>
              </w:rPr>
              <w:t>福州市区外、莆田市区外、泉州市区外、漳州市区外、龙岩市区外、三明市区外、南平市区外和宁德市区外（福建省各地市区外划分详见该表格备注栏）</w:t>
            </w:r>
          </w:p>
        </w:tc>
        <w:tc>
          <w:tcPr>
            <w:tcW w:w="117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hd w:val="clear" w:fill="FFFFFF"/>
              <w:spacing w:before="0" w:beforeAutospacing="0" w:after="0" w:afterAutospacing="0"/>
              <w:ind w:left="0" w:right="0"/>
              <w:jc w:val="both"/>
              <w:rPr>
                <w:rFonts w:hint="default" w:ascii="宋体" w:hAnsi="宋体" w:eastAsia="宋体" w:cs="宋体"/>
                <w:b/>
                <w:color w:val="auto"/>
                <w:kern w:val="0"/>
                <w:sz w:val="24"/>
                <w:szCs w:val="24"/>
                <w:highlight w:val="none"/>
                <w:shd w:val="clear" w:fill="FFFFFF"/>
              </w:rPr>
            </w:pPr>
            <w:r>
              <w:rPr>
                <w:rFonts w:hint="eastAsia" w:ascii="宋体" w:hAnsi="宋体" w:eastAsia="宋体" w:cs="宋体"/>
                <w:b/>
                <w:color w:val="auto"/>
                <w:kern w:val="0"/>
                <w:sz w:val="24"/>
                <w:szCs w:val="24"/>
                <w:highlight w:val="none"/>
                <w:shd w:val="clear" w:fill="FFFFFF"/>
                <w:lang w:val="en-US" w:eastAsia="zh-CN" w:bidi="ar"/>
              </w:rPr>
              <w:t>79元/台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jc w:val="center"/>
        </w:trPr>
        <w:tc>
          <w:tcPr>
            <w:tcW w:w="813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hd w:val="clear" w:fill="FFFFFF"/>
              <w:spacing w:before="0" w:beforeAutospacing="0" w:after="0" w:afterAutospacing="0"/>
              <w:ind w:left="0" w:right="0"/>
              <w:jc w:val="both"/>
              <w:rPr>
                <w:rFonts w:hint="default" w:ascii="宋体" w:hAnsi="宋体" w:eastAsia="宋体" w:cs="Arial"/>
                <w:b/>
                <w:bCs w:val="0"/>
                <w:color w:val="auto"/>
                <w:kern w:val="2"/>
                <w:sz w:val="24"/>
                <w:szCs w:val="24"/>
                <w:highlight w:val="none"/>
                <w:shd w:val="clear" w:fill="FFFFFF"/>
              </w:rPr>
            </w:pPr>
            <w:r>
              <w:rPr>
                <w:rFonts w:hint="eastAsia" w:ascii="宋体" w:hAnsi="宋体" w:eastAsia="宋体" w:cs="宋体"/>
                <w:b/>
                <w:bCs w:val="0"/>
                <w:color w:val="auto"/>
                <w:kern w:val="2"/>
                <w:sz w:val="24"/>
                <w:szCs w:val="24"/>
                <w:highlight w:val="none"/>
                <w:shd w:val="clear" w:fill="FFFFFF"/>
                <w:lang w:val="en-US" w:eastAsia="zh-CN" w:bidi="ar"/>
              </w:rPr>
              <w:t>备注：福建省各地市的区内/区外划分</w:t>
            </w:r>
          </w:p>
          <w:tbl>
            <w:tblPr>
              <w:tblStyle w:val="12"/>
              <w:tblW w:w="782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1"/>
              <w:gridCol w:w="900"/>
              <w:gridCol w:w="59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941"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宋体"/>
                      <w:b/>
                      <w:color w:val="auto"/>
                      <w:kern w:val="0"/>
                      <w:sz w:val="24"/>
                      <w:szCs w:val="24"/>
                      <w:highlight w:val="none"/>
                      <w:lang w:val="en-US"/>
                    </w:rPr>
                  </w:pPr>
                  <w:r>
                    <w:rPr>
                      <w:rFonts w:hint="eastAsia" w:ascii="宋体" w:hAnsi="宋体" w:eastAsia="宋体" w:cs="宋体"/>
                      <w:b/>
                      <w:color w:val="auto"/>
                      <w:kern w:val="0"/>
                      <w:sz w:val="24"/>
                      <w:szCs w:val="24"/>
                      <w:highlight w:val="none"/>
                      <w:lang w:val="en-US" w:eastAsia="zh-CN" w:bidi="ar"/>
                    </w:rPr>
                    <w:t>厦门市</w:t>
                  </w:r>
                </w:p>
              </w:tc>
              <w:tc>
                <w:tcPr>
                  <w:tcW w:w="900" w:type="dxa"/>
                  <w:vMerge w:val="restart"/>
                  <w:tcBorders>
                    <w:top w:val="single" w:color="auto" w:sz="8" w:space="0"/>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bidi="ar"/>
                    </w:rPr>
                    <w:t>全区</w:t>
                  </w:r>
                </w:p>
              </w:tc>
              <w:tc>
                <w:tcPr>
                  <w:tcW w:w="5980" w:type="dxa"/>
                  <w:tcBorders>
                    <w:top w:val="single" w:color="auto" w:sz="8" w:space="0"/>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both"/>
                    <w:rPr>
                      <w:rFonts w:hint="default"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bidi="ar"/>
                    </w:rPr>
                    <w:t>思明区、湖里区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941"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eastAsia="宋体" w:cs="Times New Roman"/>
                      <w:b/>
                      <w:color w:val="auto"/>
                      <w:kern w:val="2"/>
                      <w:sz w:val="21"/>
                      <w:szCs w:val="21"/>
                      <w:highlight w:val="none"/>
                    </w:rPr>
                  </w:pPr>
                </w:p>
              </w:tc>
              <w:tc>
                <w:tcPr>
                  <w:tcW w:w="900" w:type="dxa"/>
                  <w:vMerge w:val="continue"/>
                  <w:tcBorders>
                    <w:top w:val="single" w:color="auto" w:sz="8" w:space="0"/>
                    <w:left w:val="nil"/>
                    <w:bottom w:val="single" w:color="auto" w:sz="8" w:space="0"/>
                    <w:right w:val="single" w:color="auto" w:sz="8"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eastAsia="宋体" w:cs="Times New Roman"/>
                      <w:b/>
                      <w:color w:val="auto"/>
                      <w:kern w:val="2"/>
                      <w:sz w:val="21"/>
                      <w:szCs w:val="21"/>
                      <w:highlight w:val="none"/>
                    </w:rPr>
                  </w:pPr>
                </w:p>
              </w:tc>
              <w:tc>
                <w:tcPr>
                  <w:tcW w:w="5980" w:type="dxa"/>
                  <w:tcBorders>
                    <w:top w:val="single" w:color="auto" w:sz="8" w:space="0"/>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both"/>
                    <w:rPr>
                      <w:rFonts w:hint="default"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bidi="ar"/>
                    </w:rPr>
                    <w:t>海沧区、集美区、同安区、翔安区等厦门市非岛内范围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941" w:type="dxa"/>
                  <w:vMerge w:val="restart"/>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福州市</w:t>
                  </w:r>
                </w:p>
              </w:tc>
              <w:tc>
                <w:tcPr>
                  <w:tcW w:w="900" w:type="dxa"/>
                  <w:tcBorders>
                    <w:top w:val="single" w:color="auto" w:sz="8" w:space="0"/>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区内</w:t>
                  </w:r>
                </w:p>
              </w:tc>
              <w:tc>
                <w:tcPr>
                  <w:tcW w:w="5980" w:type="dxa"/>
                  <w:tcBorders>
                    <w:top w:val="single" w:color="auto" w:sz="8" w:space="0"/>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both"/>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鼓楼区、台江区、仓山区、晋安区、马尾区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941" w:type="dxa"/>
                  <w:vMerge w:val="continue"/>
                  <w:tcBorders>
                    <w:top w:val="nil"/>
                    <w:left w:val="single" w:color="auto" w:sz="8" w:space="0"/>
                    <w:bottom w:val="single" w:color="auto" w:sz="8" w:space="0"/>
                    <w:right w:val="single" w:color="auto" w:sz="8"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eastAsia="宋体" w:cs="Times New Roman"/>
                      <w:b/>
                      <w:color w:val="auto"/>
                      <w:kern w:val="2"/>
                      <w:sz w:val="21"/>
                      <w:szCs w:val="21"/>
                      <w:highlight w:val="none"/>
                    </w:rPr>
                  </w:pPr>
                </w:p>
              </w:tc>
              <w:tc>
                <w:tcPr>
                  <w:tcW w:w="9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区外</w:t>
                  </w:r>
                </w:p>
              </w:tc>
              <w:tc>
                <w:tcPr>
                  <w:tcW w:w="598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both"/>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福清市、长乐市、闽侯县、连江县、罗源县、闽清县、永泰县、平潭县等福州市非区内范围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941" w:type="dxa"/>
                  <w:vMerge w:val="restart"/>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莆田市</w:t>
                  </w:r>
                </w:p>
              </w:tc>
              <w:tc>
                <w:tcPr>
                  <w:tcW w:w="9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区内</w:t>
                  </w:r>
                </w:p>
              </w:tc>
              <w:tc>
                <w:tcPr>
                  <w:tcW w:w="598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both"/>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城厢区、荔城区、涵江区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941" w:type="dxa"/>
                  <w:vMerge w:val="continue"/>
                  <w:tcBorders>
                    <w:top w:val="nil"/>
                    <w:left w:val="single" w:color="auto" w:sz="8" w:space="0"/>
                    <w:bottom w:val="single" w:color="auto" w:sz="8" w:space="0"/>
                    <w:right w:val="single" w:color="auto" w:sz="8"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eastAsia="宋体" w:cs="Times New Roman"/>
                      <w:b/>
                      <w:color w:val="auto"/>
                      <w:kern w:val="2"/>
                      <w:sz w:val="21"/>
                      <w:szCs w:val="21"/>
                      <w:highlight w:val="none"/>
                    </w:rPr>
                  </w:pPr>
                </w:p>
              </w:tc>
              <w:tc>
                <w:tcPr>
                  <w:tcW w:w="9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区外</w:t>
                  </w:r>
                </w:p>
              </w:tc>
              <w:tc>
                <w:tcPr>
                  <w:tcW w:w="598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both"/>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秀屿区、湄洲岛、仙游县、湄洲湾北岸开发区等莆田市非区内范围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941" w:type="dxa"/>
                  <w:vMerge w:val="restart"/>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泉州市</w:t>
                  </w:r>
                </w:p>
              </w:tc>
              <w:tc>
                <w:tcPr>
                  <w:tcW w:w="9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区内</w:t>
                  </w:r>
                </w:p>
              </w:tc>
              <w:tc>
                <w:tcPr>
                  <w:tcW w:w="598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both"/>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鲤城区、丰泽区、洛江区、泉港区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941" w:type="dxa"/>
                  <w:vMerge w:val="continue"/>
                  <w:tcBorders>
                    <w:top w:val="nil"/>
                    <w:left w:val="single" w:color="auto" w:sz="8" w:space="0"/>
                    <w:bottom w:val="single" w:color="auto" w:sz="8" w:space="0"/>
                    <w:right w:val="single" w:color="auto" w:sz="8"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eastAsia="宋体" w:cs="Times New Roman"/>
                      <w:b/>
                      <w:color w:val="auto"/>
                      <w:kern w:val="2"/>
                      <w:sz w:val="21"/>
                      <w:szCs w:val="21"/>
                      <w:highlight w:val="none"/>
                    </w:rPr>
                  </w:pPr>
                </w:p>
              </w:tc>
              <w:tc>
                <w:tcPr>
                  <w:tcW w:w="9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区外</w:t>
                  </w:r>
                </w:p>
              </w:tc>
              <w:tc>
                <w:tcPr>
                  <w:tcW w:w="598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both"/>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晋江市、石狮市、南安市、惠安县、安溪县、永春县、德化县等泉州市非区内范围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941" w:type="dxa"/>
                  <w:vMerge w:val="restart"/>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漳州市</w:t>
                  </w:r>
                </w:p>
              </w:tc>
              <w:tc>
                <w:tcPr>
                  <w:tcW w:w="9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区内</w:t>
                  </w:r>
                </w:p>
              </w:tc>
              <w:tc>
                <w:tcPr>
                  <w:tcW w:w="598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both"/>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芗城区、龙文区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941" w:type="dxa"/>
                  <w:vMerge w:val="continue"/>
                  <w:tcBorders>
                    <w:top w:val="nil"/>
                    <w:left w:val="single" w:color="auto" w:sz="8" w:space="0"/>
                    <w:bottom w:val="single" w:color="auto" w:sz="8" w:space="0"/>
                    <w:right w:val="single" w:color="auto" w:sz="8"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eastAsia="宋体" w:cs="Times New Roman"/>
                      <w:b/>
                      <w:color w:val="auto"/>
                      <w:kern w:val="2"/>
                      <w:sz w:val="21"/>
                      <w:szCs w:val="21"/>
                      <w:highlight w:val="none"/>
                    </w:rPr>
                  </w:pPr>
                </w:p>
              </w:tc>
              <w:tc>
                <w:tcPr>
                  <w:tcW w:w="9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区外</w:t>
                  </w:r>
                </w:p>
              </w:tc>
              <w:tc>
                <w:tcPr>
                  <w:tcW w:w="598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both"/>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龙海市、云霄县、漳浦县、诏安县、长泰县、东山县、南靖县、平和县、华安县等漳州市非区内范围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941" w:type="dxa"/>
                  <w:vMerge w:val="restart"/>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龙岩市</w:t>
                  </w:r>
                </w:p>
              </w:tc>
              <w:tc>
                <w:tcPr>
                  <w:tcW w:w="9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区内</w:t>
                  </w:r>
                </w:p>
              </w:tc>
              <w:tc>
                <w:tcPr>
                  <w:tcW w:w="598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both"/>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新罗区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941" w:type="dxa"/>
                  <w:vMerge w:val="continue"/>
                  <w:tcBorders>
                    <w:top w:val="nil"/>
                    <w:left w:val="single" w:color="auto" w:sz="8" w:space="0"/>
                    <w:bottom w:val="single" w:color="auto" w:sz="8" w:space="0"/>
                    <w:right w:val="single" w:color="auto" w:sz="8"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eastAsia="宋体" w:cs="Times New Roman"/>
                      <w:b/>
                      <w:color w:val="auto"/>
                      <w:kern w:val="2"/>
                      <w:sz w:val="21"/>
                      <w:szCs w:val="21"/>
                      <w:highlight w:val="none"/>
                    </w:rPr>
                  </w:pPr>
                </w:p>
              </w:tc>
              <w:tc>
                <w:tcPr>
                  <w:tcW w:w="9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区外</w:t>
                  </w:r>
                </w:p>
              </w:tc>
              <w:tc>
                <w:tcPr>
                  <w:tcW w:w="598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both"/>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永定区、长汀县、连城县、上杭县、武平县等龙岩市非区内范围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941" w:type="dxa"/>
                  <w:vMerge w:val="restart"/>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三明市</w:t>
                  </w:r>
                </w:p>
              </w:tc>
              <w:tc>
                <w:tcPr>
                  <w:tcW w:w="9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区内</w:t>
                  </w:r>
                </w:p>
              </w:tc>
              <w:tc>
                <w:tcPr>
                  <w:tcW w:w="598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both"/>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梅列区、三元区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941" w:type="dxa"/>
                  <w:vMerge w:val="continue"/>
                  <w:tcBorders>
                    <w:top w:val="nil"/>
                    <w:left w:val="single" w:color="auto" w:sz="8" w:space="0"/>
                    <w:bottom w:val="single" w:color="auto" w:sz="8" w:space="0"/>
                    <w:right w:val="single" w:color="auto" w:sz="8"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eastAsia="宋体" w:cs="Times New Roman"/>
                      <w:b/>
                      <w:color w:val="auto"/>
                      <w:kern w:val="2"/>
                      <w:sz w:val="21"/>
                      <w:szCs w:val="21"/>
                      <w:highlight w:val="none"/>
                    </w:rPr>
                  </w:pPr>
                </w:p>
              </w:tc>
              <w:tc>
                <w:tcPr>
                  <w:tcW w:w="9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区外</w:t>
                  </w:r>
                </w:p>
              </w:tc>
              <w:tc>
                <w:tcPr>
                  <w:tcW w:w="598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both"/>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永安市、沙县、尤溪县、大田县、明溪县、清流县、宁化县、将乐县、泰宁县、建宁县等三明市非区内范围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941" w:type="dxa"/>
                  <w:vMerge w:val="restart"/>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南平市</w:t>
                  </w:r>
                </w:p>
              </w:tc>
              <w:tc>
                <w:tcPr>
                  <w:tcW w:w="9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区内</w:t>
                  </w:r>
                </w:p>
              </w:tc>
              <w:tc>
                <w:tcPr>
                  <w:tcW w:w="598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both"/>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延平区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941" w:type="dxa"/>
                  <w:vMerge w:val="continue"/>
                  <w:tcBorders>
                    <w:top w:val="nil"/>
                    <w:left w:val="single" w:color="auto" w:sz="8" w:space="0"/>
                    <w:bottom w:val="single" w:color="auto" w:sz="8" w:space="0"/>
                    <w:right w:val="single" w:color="auto" w:sz="8"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eastAsia="宋体" w:cs="Times New Roman"/>
                      <w:b/>
                      <w:color w:val="auto"/>
                      <w:kern w:val="2"/>
                      <w:sz w:val="21"/>
                      <w:szCs w:val="21"/>
                      <w:highlight w:val="none"/>
                    </w:rPr>
                  </w:pPr>
                </w:p>
              </w:tc>
              <w:tc>
                <w:tcPr>
                  <w:tcW w:w="9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区外</w:t>
                  </w:r>
                </w:p>
              </w:tc>
              <w:tc>
                <w:tcPr>
                  <w:tcW w:w="598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both"/>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顺昌县、建瓯市、邵武市、建阳区、政和县、松溪县、浦城县、武夷山市、光泽县等南平市非区内范围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941" w:type="dxa"/>
                  <w:vMerge w:val="restart"/>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宁德市</w:t>
                  </w:r>
                </w:p>
              </w:tc>
              <w:tc>
                <w:tcPr>
                  <w:tcW w:w="9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区内</w:t>
                  </w:r>
                </w:p>
              </w:tc>
              <w:tc>
                <w:tcPr>
                  <w:tcW w:w="598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both"/>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蕉城区、东侨新区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941" w:type="dxa"/>
                  <w:vMerge w:val="continue"/>
                  <w:tcBorders>
                    <w:top w:val="nil"/>
                    <w:left w:val="single" w:color="auto" w:sz="8" w:space="0"/>
                    <w:bottom w:val="single" w:color="auto" w:sz="8" w:space="0"/>
                    <w:right w:val="single" w:color="auto" w:sz="8"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eastAsia="宋体" w:cs="Times New Roman"/>
                      <w:b/>
                      <w:color w:val="auto"/>
                      <w:kern w:val="2"/>
                      <w:sz w:val="21"/>
                      <w:szCs w:val="21"/>
                      <w:highlight w:val="none"/>
                    </w:rPr>
                  </w:pPr>
                </w:p>
              </w:tc>
              <w:tc>
                <w:tcPr>
                  <w:tcW w:w="9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区外</w:t>
                  </w:r>
                </w:p>
              </w:tc>
              <w:tc>
                <w:tcPr>
                  <w:tcW w:w="598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315" w:lineRule="atLeast"/>
                    <w:ind w:left="0" w:right="0"/>
                    <w:jc w:val="both"/>
                    <w:rPr>
                      <w:rFonts w:hint="default" w:ascii="宋体" w:hAnsi="宋体" w:eastAsia="宋体" w:cs="Calibri"/>
                      <w:b/>
                      <w:color w:val="auto"/>
                      <w:kern w:val="2"/>
                      <w:sz w:val="24"/>
                      <w:szCs w:val="24"/>
                      <w:highlight w:val="none"/>
                    </w:rPr>
                  </w:pPr>
                  <w:r>
                    <w:rPr>
                      <w:rFonts w:hint="eastAsia" w:ascii="宋体" w:hAnsi="宋体" w:eastAsia="宋体" w:cs="宋体"/>
                      <w:b/>
                      <w:color w:val="auto"/>
                      <w:kern w:val="0"/>
                      <w:sz w:val="24"/>
                      <w:szCs w:val="24"/>
                      <w:highlight w:val="none"/>
                      <w:lang w:val="en-US" w:eastAsia="zh-CN" w:bidi="ar"/>
                    </w:rPr>
                    <w:t>福安市、福鼎市、霞浦县、古田县、屏南县、寿宁县、周宁县、柘荣县等宁德市非区内范围</w:t>
                  </w:r>
                </w:p>
              </w:tc>
            </w:tr>
          </w:tbl>
          <w:p>
            <w:pPr>
              <w:keepNext w:val="0"/>
              <w:keepLines w:val="0"/>
              <w:widowControl w:val="0"/>
              <w:suppressLineNumbers w:val="0"/>
              <w:shd w:val="clear" w:fill="FFFFFF"/>
              <w:spacing w:before="0" w:beforeAutospacing="0" w:after="0" w:afterAutospacing="0"/>
              <w:ind w:left="0" w:right="0"/>
              <w:jc w:val="both"/>
              <w:rPr>
                <w:rFonts w:hint="default" w:ascii="宋体" w:hAnsi="宋体" w:eastAsia="宋体" w:cs="Arial"/>
                <w:b/>
                <w:bCs w:val="0"/>
                <w:color w:val="auto"/>
                <w:kern w:val="2"/>
                <w:sz w:val="24"/>
                <w:szCs w:val="24"/>
                <w:highlight w:val="none"/>
                <w:shd w:val="clear" w:fill="FFFFFF"/>
              </w:rPr>
            </w:pPr>
          </w:p>
        </w:tc>
      </w:tr>
    </w:tbl>
    <w:p>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 xml:space="preserve"> </w:t>
      </w:r>
    </w:p>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*6、投标人应在投标文件中提供书面承诺函</w:t>
      </w:r>
      <w:r>
        <w:rPr>
          <w:rFonts w:hint="eastAsia" w:ascii="宋体" w:hAnsi="宋体" w:cs="宋体"/>
          <w:b/>
          <w:bCs w:val="0"/>
          <w:color w:val="auto"/>
          <w:kern w:val="2"/>
          <w:sz w:val="24"/>
          <w:szCs w:val="24"/>
          <w:highlight w:val="none"/>
          <w:lang w:val="en-US" w:eastAsia="zh-CN" w:bidi="ar"/>
        </w:rPr>
        <w:t>：承诺</w:t>
      </w:r>
      <w:r>
        <w:rPr>
          <w:rFonts w:hint="eastAsia" w:ascii="宋体" w:hAnsi="宋体" w:eastAsia="宋体" w:cs="宋体"/>
          <w:b/>
          <w:bCs w:val="0"/>
          <w:color w:val="auto"/>
          <w:kern w:val="2"/>
          <w:sz w:val="24"/>
          <w:szCs w:val="24"/>
          <w:highlight w:val="none"/>
          <w:lang w:val="en-US" w:eastAsia="zh-CN" w:bidi="ar"/>
        </w:rPr>
        <w:t>同意本项目采购的设备按照销售对象及销售区域的不同而分别与采购单位签订合同，即签订一份适用于厦门市政府机关事业单位、一份适用于福建省内其他终端用户采购合同。两份合同的总数量和总金额为本次招标对应合同包采购的总数量和总金额。（格式自拟，加盖投标人单位公章）</w:t>
      </w:r>
    </w:p>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*7、投标人应在投标文件中提供书面承诺函：承诺合同签订之日</w:t>
      </w:r>
      <w:r>
        <w:rPr>
          <w:rFonts w:hint="eastAsia" w:ascii="宋体" w:hAnsi="宋体" w:cs="宋体"/>
          <w:b/>
          <w:bCs w:val="0"/>
          <w:color w:val="auto"/>
          <w:kern w:val="2"/>
          <w:sz w:val="24"/>
          <w:szCs w:val="24"/>
          <w:highlight w:val="none"/>
          <w:lang w:val="en-US" w:eastAsia="zh-CN" w:bidi="ar"/>
        </w:rPr>
        <w:t>起</w:t>
      </w:r>
      <w:r>
        <w:rPr>
          <w:rFonts w:hint="eastAsia" w:ascii="宋体" w:hAnsi="宋体" w:eastAsia="宋体" w:cs="宋体"/>
          <w:b/>
          <w:bCs w:val="0"/>
          <w:color w:val="auto"/>
          <w:kern w:val="2"/>
          <w:sz w:val="24"/>
          <w:szCs w:val="24"/>
          <w:highlight w:val="none"/>
          <w:lang w:val="en-US" w:eastAsia="zh-CN" w:bidi="ar"/>
        </w:rPr>
        <w:t>每三个月，采购单位可根据市场行情变化，与中标供应商就产品单价进行重新谈判。（格式自拟，加盖投标人单位公章）</w:t>
      </w:r>
    </w:p>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8、投标人应在投标文件中提供书面承诺函：承诺同意在供货期间，遇合同型号价格下调，中标供应商应在2个工作日内将新的价格以书面形式告知采购单位，经采购单位确认后按最新价格进行供货并结算。一旦采购单位发现合同单价高于其它同类销售渠道或主流网站（京东、苏宁易购、国美、1号店、天猫、各地政府采购网）等的常规销售价格，采购单位有权要求中标供应商调低合同货物的价格，如中标供应商拒绝调整或双方就价格调整无法协商一致的，中标供应商应按逾期天数，每日承担相当于履约保证金金额0.5%的违约金，同时采购单位有权终止本合同，不视为采购单位违约。（格式自拟，加盖投标人单位公章）</w:t>
      </w:r>
    </w:p>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9、投标人应在投标文件中提供书面承诺函：承诺中标供应商不按采购合同履行的，采购单位有权与排位在中标供应商之后第一位的中标候选供应商签订采购合同，以此类推。并且，作为中标供应商之后第一位的中标候选供应商同意与采购单位在中标结果公示期结束后直接按其报价签订采购合同。投标有效期为投标截止之日起185个日历日。（格式自拟，加盖投标人单位公章）</w:t>
      </w:r>
    </w:p>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10、投标人应在投标文件中提供书面承诺函：承诺如果中标，验收时（包括初验和最终验收），投标人必须派代表参加并确认验收结果，否则视为投标人对验收意见无异议。如该批次产品在最终验收时，出现开箱破损或者故障，无法进行最终验收的，投标人承诺无条件给予更换新机并保证最终验收的顺畅进行。若投标人不同意更换新机或者配合，采购单位有权直接于投标人的履约保证金中扣除该批次产品及安装的等额费用。该条款可能造成的成本费用包含在投标人的产品报价中。（格式自拟，加盖投标人单位公章）</w:t>
      </w:r>
    </w:p>
    <w:p>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11、投标人应在投标文件中提供书面承诺函：承诺如果中标，因投标人产品给采购单位造成的客诉，若投标人在接到采购单位通知后7个日历日内无法解决客诉，采购单位有权自行解决客诉，并直接于投标人的履约保证金中扣除解决客诉所产生的费用。该条款可能造成的成本费用包含在投标人的产品报价中。（格式自拟，加盖投标人单位公章）</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8"/>
          <w:szCs w:val="28"/>
          <w:highlight w:val="none"/>
          <w:lang w:val="en-US" w:eastAsia="zh-CN" w:bidi="ar"/>
        </w:rPr>
      </w:pP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highlight w:val="none"/>
        </w:rPr>
      </w:pPr>
      <w:r>
        <w:rPr>
          <w:rFonts w:hint="eastAsia" w:ascii="宋体" w:hAnsi="宋体" w:eastAsia="宋体" w:cs="宋体"/>
          <w:b/>
          <w:bCs w:val="0"/>
          <w:color w:val="auto"/>
          <w:kern w:val="2"/>
          <w:sz w:val="28"/>
          <w:szCs w:val="28"/>
          <w:highlight w:val="none"/>
          <w:lang w:val="en-US" w:eastAsia="zh-CN" w:bidi="ar"/>
        </w:rPr>
        <w:t>七、其他要求及说明</w:t>
      </w:r>
    </w:p>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*1、投标人必须提供所投标设备的全套配置清单（名称、规格型号、数量、产地及单价）。</w:t>
      </w:r>
    </w:p>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宋体"/>
          <w:b/>
          <w:bCs w:val="0"/>
          <w:color w:val="auto"/>
          <w:kern w:val="2"/>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*2、投标人须</w:t>
      </w:r>
      <w:r>
        <w:rPr>
          <w:rFonts w:hint="eastAsia" w:ascii="宋体" w:hAnsi="宋体" w:cs="宋体"/>
          <w:b/>
          <w:bCs w:val="0"/>
          <w:color w:val="auto"/>
          <w:kern w:val="2"/>
          <w:sz w:val="24"/>
          <w:szCs w:val="24"/>
          <w:highlight w:val="none"/>
          <w:lang w:val="en-US" w:eastAsia="zh-CN" w:bidi="ar"/>
        </w:rPr>
        <w:t>针对以下内容，</w:t>
      </w:r>
      <w:r>
        <w:rPr>
          <w:rFonts w:hint="eastAsia" w:ascii="宋体" w:hAnsi="宋体" w:eastAsia="宋体" w:cs="宋体"/>
          <w:b/>
          <w:bCs w:val="0"/>
          <w:color w:val="auto"/>
          <w:kern w:val="2"/>
          <w:sz w:val="24"/>
          <w:szCs w:val="24"/>
          <w:highlight w:val="none"/>
          <w:lang w:val="en-US" w:eastAsia="zh-CN" w:bidi="ar"/>
        </w:rPr>
        <w:t>在投标文件</w:t>
      </w:r>
      <w:r>
        <w:rPr>
          <w:rFonts w:hint="eastAsia" w:ascii="宋体" w:hAnsi="宋体" w:cs="宋体"/>
          <w:b/>
          <w:bCs w:val="0"/>
          <w:color w:val="auto"/>
          <w:kern w:val="2"/>
          <w:sz w:val="24"/>
          <w:szCs w:val="24"/>
          <w:highlight w:val="none"/>
          <w:lang w:val="en-US" w:eastAsia="zh-CN" w:bidi="ar"/>
        </w:rPr>
        <w:t>中</w:t>
      </w:r>
      <w:r>
        <w:rPr>
          <w:rFonts w:hint="eastAsia" w:ascii="宋体" w:hAnsi="宋体" w:eastAsia="宋体" w:cs="宋体"/>
          <w:b/>
          <w:bCs w:val="0"/>
          <w:color w:val="auto"/>
          <w:kern w:val="2"/>
          <w:sz w:val="24"/>
          <w:szCs w:val="24"/>
          <w:highlight w:val="none"/>
          <w:lang w:val="en-US" w:eastAsia="zh-CN" w:bidi="ar"/>
        </w:rPr>
        <w:t>提供书面承诺函（格式自拟，加盖投标人单位公章）：</w:t>
      </w:r>
    </w:p>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2.1投标人承诺接受《采购合同》中《服务考核细则》对其的考核并同意按考核情况处理。</w:t>
      </w:r>
    </w:p>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宋体"/>
          <w:b/>
          <w:bCs w:val="0"/>
          <w:color w:val="auto"/>
          <w:kern w:val="2"/>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2.2投标人承诺同意免费提供中标的投标产品及对应的备用数量给采购单位作为备用机，且于中标后第一次供货时一并提供。备用机归采购单位所有，由采购单位自行调配，合同期满后亦不予返还中标人。各品目号的备用机数量如下：</w:t>
      </w:r>
      <w:r>
        <w:rPr>
          <w:rFonts w:hint="eastAsia" w:ascii="宋体" w:hAnsi="宋体" w:eastAsia="宋体" w:cs="宋体"/>
          <w:b/>
          <w:bCs w:val="0"/>
          <w:color w:val="auto"/>
          <w:kern w:val="2"/>
          <w:sz w:val="24"/>
          <w:szCs w:val="24"/>
          <w:highlight w:val="none"/>
          <w:lang w:val="en-US" w:eastAsia="zh-CN" w:bidi="ar"/>
        </w:rPr>
        <w:t>1-1至1-3各一台。</w:t>
      </w:r>
      <w:r>
        <w:rPr>
          <w:rFonts w:hint="eastAsia" w:ascii="宋体" w:hAnsi="宋体" w:eastAsia="宋体" w:cs="宋体"/>
          <w:b/>
          <w:bCs w:val="0"/>
          <w:color w:val="auto"/>
          <w:kern w:val="2"/>
          <w:sz w:val="24"/>
          <w:szCs w:val="24"/>
          <w:highlight w:val="none"/>
          <w:lang w:val="en-US" w:eastAsia="zh-CN" w:bidi="ar"/>
        </w:rPr>
        <w:t xml:space="preserve"> </w:t>
      </w:r>
    </w:p>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*3、</w:t>
      </w:r>
      <w:r>
        <w:rPr>
          <w:rFonts w:hint="eastAsia" w:ascii="宋体" w:hAnsi="宋体" w:cs="宋体"/>
          <w:b/>
          <w:bCs w:val="0"/>
          <w:color w:val="auto"/>
          <w:kern w:val="2"/>
          <w:sz w:val="24"/>
          <w:szCs w:val="24"/>
          <w:highlight w:val="none"/>
          <w:lang w:val="en-US" w:eastAsia="zh-CN" w:bidi="ar"/>
        </w:rPr>
        <w:t>投标人承诺：若中标，</w:t>
      </w:r>
      <w:r>
        <w:rPr>
          <w:rFonts w:hint="eastAsia" w:ascii="宋体" w:hAnsi="宋体" w:eastAsia="宋体" w:cs="宋体"/>
          <w:b/>
          <w:bCs w:val="0"/>
          <w:color w:val="auto"/>
          <w:kern w:val="2"/>
          <w:sz w:val="24"/>
          <w:szCs w:val="24"/>
          <w:highlight w:val="none"/>
          <w:lang w:val="en-US" w:eastAsia="zh-CN" w:bidi="ar"/>
        </w:rPr>
        <w:t>采购单位付款时，</w:t>
      </w:r>
      <w:r>
        <w:rPr>
          <w:rFonts w:hint="eastAsia" w:ascii="宋体" w:hAnsi="宋体" w:cs="宋体"/>
          <w:b/>
          <w:bCs w:val="0"/>
          <w:color w:val="auto"/>
          <w:kern w:val="2"/>
          <w:sz w:val="24"/>
          <w:szCs w:val="24"/>
          <w:highlight w:val="none"/>
          <w:lang w:val="en-US" w:eastAsia="zh-CN" w:bidi="ar"/>
        </w:rPr>
        <w:t>作为</w:t>
      </w:r>
      <w:r>
        <w:rPr>
          <w:rFonts w:hint="eastAsia" w:ascii="宋体" w:hAnsi="宋体" w:eastAsia="宋体" w:cs="宋体"/>
          <w:b/>
          <w:bCs w:val="0"/>
          <w:color w:val="auto"/>
          <w:kern w:val="2"/>
          <w:sz w:val="24"/>
          <w:szCs w:val="24"/>
          <w:highlight w:val="none"/>
          <w:lang w:val="en-US" w:eastAsia="zh-CN" w:bidi="ar"/>
        </w:rPr>
        <w:t>中标供应商应提供一般纳税人的增值税专用发票（包括采购单位需支付中标供应商的所有费用，例如安装费用等）；否则，采购单位有权拒绝支付相应款项。</w:t>
      </w:r>
    </w:p>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*4、投标人</w:t>
      </w:r>
      <w:r>
        <w:rPr>
          <w:rFonts w:hint="eastAsia" w:ascii="宋体" w:hAnsi="宋体" w:cs="宋体"/>
          <w:b/>
          <w:bCs w:val="0"/>
          <w:color w:val="auto"/>
          <w:kern w:val="2"/>
          <w:sz w:val="24"/>
          <w:szCs w:val="24"/>
          <w:highlight w:val="none"/>
          <w:lang w:val="en-US" w:eastAsia="zh-CN" w:bidi="ar"/>
        </w:rPr>
        <w:t>承诺：</w:t>
      </w:r>
      <w:r>
        <w:rPr>
          <w:rFonts w:hint="eastAsia" w:ascii="宋体" w:hAnsi="宋体" w:eastAsia="宋体" w:cs="宋体"/>
          <w:b/>
          <w:bCs w:val="0"/>
          <w:color w:val="auto"/>
          <w:kern w:val="2"/>
          <w:sz w:val="24"/>
          <w:szCs w:val="24"/>
          <w:highlight w:val="none"/>
          <w:lang w:val="en-US" w:eastAsia="zh-CN" w:bidi="ar"/>
        </w:rPr>
        <w:t>如获中标将配合采购单位及产品检验检测机构进行投标产品的检验检测，产品检验检测产生的一切相关费用由中标供应商承担。（格式自拟，加盖投标人单位公章）</w:t>
      </w:r>
    </w:p>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*5、投标人承诺</w:t>
      </w:r>
      <w:r>
        <w:rPr>
          <w:rFonts w:hint="eastAsia" w:ascii="宋体" w:hAnsi="宋体" w:cs="宋体"/>
          <w:b/>
          <w:bCs w:val="0"/>
          <w:color w:val="auto"/>
          <w:kern w:val="2"/>
          <w:sz w:val="24"/>
          <w:szCs w:val="24"/>
          <w:highlight w:val="none"/>
          <w:lang w:val="en-US" w:eastAsia="zh-CN" w:bidi="ar"/>
        </w:rPr>
        <w:t>：</w:t>
      </w:r>
      <w:r>
        <w:rPr>
          <w:rFonts w:hint="eastAsia" w:ascii="宋体" w:hAnsi="宋体" w:eastAsia="宋体" w:cs="宋体"/>
          <w:b/>
          <w:bCs w:val="0"/>
          <w:color w:val="auto"/>
          <w:kern w:val="2"/>
          <w:sz w:val="24"/>
          <w:szCs w:val="24"/>
          <w:highlight w:val="none"/>
          <w:lang w:val="en-US" w:eastAsia="zh-CN" w:bidi="ar"/>
        </w:rPr>
        <w:t>若中标，其与采购单位之间发生的一切费用均以人民币进行结算及支付；采购单位有权选择通过银行转账的形式进行支付。</w:t>
      </w:r>
    </w:p>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宋体"/>
          <w:b/>
          <w:bCs w:val="0"/>
          <w:color w:val="auto"/>
          <w:kern w:val="2"/>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*6、投标人承诺</w:t>
      </w:r>
      <w:r>
        <w:rPr>
          <w:rFonts w:hint="eastAsia" w:ascii="宋体" w:hAnsi="宋体" w:cs="宋体"/>
          <w:b/>
          <w:bCs w:val="0"/>
          <w:color w:val="auto"/>
          <w:kern w:val="2"/>
          <w:sz w:val="24"/>
          <w:szCs w:val="24"/>
          <w:highlight w:val="none"/>
          <w:lang w:val="en-US" w:eastAsia="zh-CN" w:bidi="ar"/>
        </w:rPr>
        <w:t>：</w:t>
      </w:r>
      <w:r>
        <w:rPr>
          <w:rFonts w:hint="eastAsia" w:ascii="宋体" w:hAnsi="宋体" w:eastAsia="宋体" w:cs="宋体"/>
          <w:b/>
          <w:bCs w:val="0"/>
          <w:color w:val="auto"/>
          <w:kern w:val="2"/>
          <w:sz w:val="24"/>
          <w:szCs w:val="24"/>
          <w:highlight w:val="none"/>
          <w:lang w:val="en-US" w:eastAsia="zh-CN" w:bidi="ar"/>
        </w:rPr>
        <w:t>若中标将无条件参与采购单位举办的壹年两次的政府大宗产品推介会，并且免费提供相应的中标机型作为样机展示，否则视为违约，采购单位有权直接将投标人供货产品作为样机进行展示，有权将展示的产品退回给投标人并扣除相应的货款。</w:t>
      </w:r>
    </w:p>
    <w:p>
      <w:pPr>
        <w:keepNext w:val="0"/>
        <w:keepLines w:val="0"/>
        <w:widowControl w:val="0"/>
        <w:suppressLineNumbers w:val="0"/>
        <w:adjustRightInd w:val="0"/>
        <w:snapToGrid w:val="0"/>
        <w:spacing w:before="0" w:beforeAutospacing="0" w:after="0" w:afterAutospacing="0" w:line="360" w:lineRule="auto"/>
        <w:ind w:left="0" w:right="0" w:firstLine="482" w:firstLineChars="200"/>
        <w:jc w:val="left"/>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*7、投标人承诺</w:t>
      </w:r>
      <w:r>
        <w:rPr>
          <w:rFonts w:hint="eastAsia" w:ascii="宋体" w:hAnsi="宋体" w:cs="宋体"/>
          <w:b/>
          <w:bCs w:val="0"/>
          <w:color w:val="auto"/>
          <w:kern w:val="2"/>
          <w:sz w:val="24"/>
          <w:szCs w:val="24"/>
          <w:highlight w:val="none"/>
          <w:lang w:val="en-US" w:eastAsia="zh-CN" w:bidi="ar"/>
        </w:rPr>
        <w:t>：</w:t>
      </w:r>
      <w:r>
        <w:rPr>
          <w:rFonts w:hint="eastAsia" w:ascii="宋体" w:hAnsi="宋体" w:eastAsia="宋体" w:cs="宋体"/>
          <w:b/>
          <w:bCs w:val="0"/>
          <w:color w:val="auto"/>
          <w:kern w:val="2"/>
          <w:sz w:val="24"/>
          <w:szCs w:val="24"/>
          <w:highlight w:val="none"/>
          <w:lang w:val="en-US" w:eastAsia="zh-CN" w:bidi="ar"/>
        </w:rPr>
        <w:t>若中标，将确保任何产品型号在供货期内能够满足采购单位的需求。若在供货期内投标人有任何产品型号或配件升级变更，应至少提前一个月书面通知采购单位相关信息（包括其升级产品型号、部件及详细配置方案），经采购单位书面同意后方可按升级后的产品（或配件）供货，价格按中标单价执行，交货时间按原投标承诺的时间执行。同时，在采购单位同意之前，投标人仍应按原承诺《定货单》的要求供货。否则，按逾期交货处理。若在供货期内投标人有任何产品型号或配件停产且无法提供符合采购单位要求的升级型号或配件则视为严重违约，投标人应按每款机型20000元向采购单位缴纳违约金，采购单位有权单方面解除采购合同，并有权直接将投标人履约保证金作为违约金全部扣除，并且有权与投标人之后第一位的中标候选供应商签订合同。</w:t>
      </w:r>
    </w:p>
    <w:p>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宋体"/>
          <w:b/>
          <w:bCs w:val="0"/>
          <w:color w:val="auto"/>
          <w:kern w:val="2"/>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*8、投标人承诺</w:t>
      </w:r>
      <w:r>
        <w:rPr>
          <w:rFonts w:hint="eastAsia" w:ascii="宋体" w:hAnsi="宋体" w:cs="宋体"/>
          <w:b/>
          <w:bCs w:val="0"/>
          <w:color w:val="auto"/>
          <w:kern w:val="2"/>
          <w:sz w:val="24"/>
          <w:szCs w:val="24"/>
          <w:highlight w:val="none"/>
          <w:lang w:val="en-US" w:eastAsia="zh-CN" w:bidi="ar"/>
        </w:rPr>
        <w:t>：</w:t>
      </w:r>
      <w:r>
        <w:rPr>
          <w:rFonts w:hint="eastAsia" w:ascii="宋体" w:hAnsi="宋体" w:eastAsia="宋体" w:cs="宋体"/>
          <w:b/>
          <w:bCs w:val="0"/>
          <w:color w:val="auto"/>
          <w:kern w:val="2"/>
          <w:sz w:val="24"/>
          <w:szCs w:val="24"/>
          <w:highlight w:val="none"/>
          <w:lang w:val="en-US" w:eastAsia="zh-CN" w:bidi="ar"/>
        </w:rPr>
        <w:t>如若中标，合同期内，若投标人出现投标型号及相关规格参数与所投标品牌的国内或国外官方网站体现该投标型号对应规格参数的网页信息不一致的，采购单位有权单方面解除合同，没收全部履约保证金并且有权与排名为第二名的中标候选供应商签订合同，同时拒绝中标供应商参与下一年度大宗信创外设产品项目的投标。</w:t>
      </w:r>
    </w:p>
    <w:p>
      <w:pPr>
        <w:keepNext w:val="0"/>
        <w:keepLines w:val="0"/>
        <w:widowControl w:val="0"/>
        <w:suppressLineNumbers w:val="0"/>
        <w:spacing w:before="0" w:beforeAutospacing="0" w:after="0" w:afterAutospacing="0" w:line="360" w:lineRule="auto"/>
        <w:ind w:left="0" w:right="0" w:firstLine="482" w:firstLineChars="200"/>
        <w:jc w:val="both"/>
        <w:rPr>
          <w:rFonts w:ascii="宋体" w:hAnsi="宋体" w:eastAsia="宋体" w:cs="Times New Roman"/>
          <w:b/>
          <w:color w:val="auto"/>
          <w:sz w:val="24"/>
          <w:szCs w:val="24"/>
          <w:highlight w:val="none"/>
        </w:rPr>
      </w:pPr>
      <w:r>
        <w:rPr>
          <w:rFonts w:hint="eastAsia" w:ascii="宋体" w:hAnsi="宋体" w:eastAsia="宋体" w:cs="宋体"/>
          <w:b/>
          <w:bCs w:val="0"/>
          <w:color w:val="auto"/>
          <w:kern w:val="2"/>
          <w:sz w:val="24"/>
          <w:szCs w:val="24"/>
          <w:highlight w:val="none"/>
          <w:lang w:val="en-US" w:eastAsia="zh-CN" w:bidi="ar"/>
        </w:rPr>
        <w:t>*9</w:t>
      </w:r>
      <w:r>
        <w:rPr>
          <w:rFonts w:ascii="宋体" w:hAnsi="宋体" w:eastAsia="宋体" w:cs="Times New Roman"/>
          <w:b/>
          <w:color w:val="auto"/>
          <w:sz w:val="24"/>
          <w:szCs w:val="24"/>
          <w:highlight w:val="none"/>
        </w:rPr>
        <w:t>、针对“一、</w:t>
      </w:r>
      <w:r>
        <w:rPr>
          <w:rFonts w:hint="eastAsia" w:ascii="宋体" w:hAnsi="宋体" w:eastAsia="宋体" w:cs="Times New Roman"/>
          <w:b/>
          <w:color w:val="auto"/>
          <w:sz w:val="24"/>
          <w:szCs w:val="24"/>
          <w:highlight w:val="none"/>
          <w:lang w:val="en-US" w:eastAsia="zh-CN"/>
        </w:rPr>
        <w:t>采购货物一览表中</w:t>
      </w:r>
      <w:r>
        <w:rPr>
          <w:rFonts w:hint="eastAsia" w:ascii="Calibri" w:hAnsi="Calibri" w:eastAsia="宋体" w:cs="Times New Roman"/>
          <w:b/>
          <w:color w:val="auto"/>
          <w:sz w:val="24"/>
          <w:szCs w:val="24"/>
          <w:highlight w:val="none"/>
        </w:rPr>
        <w:t>主要技术参数及要求</w:t>
      </w:r>
      <w:r>
        <w:rPr>
          <w:rFonts w:hint="eastAsia" w:ascii="宋体" w:hAnsi="宋体" w:eastAsia="宋体" w:cs="Times New Roman"/>
          <w:b/>
          <w:color w:val="auto"/>
          <w:sz w:val="24"/>
          <w:szCs w:val="24"/>
          <w:highlight w:val="none"/>
        </w:rPr>
        <w:t>”中带星号（“</w:t>
      </w:r>
      <w:r>
        <w:rPr>
          <w:rFonts w:ascii="宋体" w:hAnsi="宋体" w:eastAsia="宋体" w:cs="Times New Roman"/>
          <w:b/>
          <w:color w:val="auto"/>
          <w:sz w:val="24"/>
          <w:szCs w:val="24"/>
          <w:highlight w:val="none"/>
        </w:rPr>
        <w:t>*”）的技术条款，投标人必须在投标文件中提供产品彩页或说明书或国家权威检测机构出具的检测报告复印件</w:t>
      </w:r>
      <w:r>
        <w:rPr>
          <w:rFonts w:hint="default" w:ascii="宋体" w:hAnsi="宋体" w:eastAsia="宋体" w:cs="Times New Roman"/>
          <w:b/>
          <w:color w:val="auto"/>
          <w:sz w:val="24"/>
          <w:szCs w:val="24"/>
          <w:highlight w:val="none"/>
          <w:lang w:eastAsia="zh-CN"/>
        </w:rPr>
        <w:t>（</w:t>
      </w:r>
      <w:r>
        <w:rPr>
          <w:rFonts w:hint="eastAsia" w:ascii="宋体" w:hAnsi="宋体" w:eastAsia="宋体" w:cs="宋体"/>
          <w:b/>
          <w:bCs/>
          <w:color w:val="auto"/>
          <w:kern w:val="0"/>
          <w:sz w:val="24"/>
          <w:szCs w:val="24"/>
          <w:highlight w:val="none"/>
          <w:lang w:val="en-US" w:eastAsia="zh-CN" w:bidi="ar"/>
        </w:rPr>
        <w:t>*适配符合安全可靠测评要求的计算机平台及符合安全可靠测评要求的操作系统。</w:t>
      </w:r>
      <w:r>
        <w:rPr>
          <w:rFonts w:hint="default" w:ascii="宋体" w:hAnsi="宋体" w:eastAsia="宋体" w:cs="Times New Roman"/>
          <w:b/>
          <w:i w:val="0"/>
          <w:iCs w:val="0"/>
          <w:color w:val="auto"/>
          <w:kern w:val="2"/>
          <w:sz w:val="24"/>
          <w:szCs w:val="24"/>
          <w:highlight w:val="none"/>
          <w:u w:val="none"/>
          <w:lang w:val="en-US" w:eastAsia="zh-CN" w:bidi="ar"/>
        </w:rPr>
        <w:t>此条</w:t>
      </w:r>
      <w:r>
        <w:rPr>
          <w:rFonts w:hint="eastAsia" w:ascii="宋体" w:hAnsi="宋体" w:cs="Times New Roman"/>
          <w:b/>
          <w:i w:val="0"/>
          <w:iCs w:val="0"/>
          <w:color w:val="auto"/>
          <w:kern w:val="2"/>
          <w:sz w:val="24"/>
          <w:szCs w:val="24"/>
          <w:highlight w:val="none"/>
          <w:u w:val="none"/>
          <w:lang w:val="en-US" w:eastAsia="zh-CN" w:bidi="ar"/>
        </w:rPr>
        <w:t>进行书面</w:t>
      </w:r>
      <w:r>
        <w:rPr>
          <w:rFonts w:hint="default" w:ascii="宋体" w:hAnsi="宋体" w:eastAsia="宋体" w:cs="Times New Roman"/>
          <w:b/>
          <w:i w:val="0"/>
          <w:iCs w:val="0"/>
          <w:color w:val="auto"/>
          <w:kern w:val="2"/>
          <w:sz w:val="24"/>
          <w:szCs w:val="24"/>
          <w:highlight w:val="none"/>
          <w:u w:val="none"/>
          <w:lang w:val="en-US" w:eastAsia="zh-CN" w:bidi="ar"/>
        </w:rPr>
        <w:t>承诺即可</w:t>
      </w:r>
      <w:r>
        <w:rPr>
          <w:rFonts w:hint="eastAsia" w:ascii="宋体" w:hAnsi="宋体" w:eastAsia="宋体" w:cs="Times New Roman"/>
          <w:b/>
          <w:i w:val="0"/>
          <w:iCs w:val="0"/>
          <w:color w:val="auto"/>
          <w:kern w:val="2"/>
          <w:sz w:val="24"/>
          <w:szCs w:val="24"/>
          <w:highlight w:val="none"/>
          <w:u w:val="none"/>
          <w:lang w:val="en-US" w:eastAsia="zh-CN" w:bidi="ar"/>
        </w:rPr>
        <w:t>。</w:t>
      </w:r>
      <w:r>
        <w:rPr>
          <w:rFonts w:hint="default" w:ascii="宋体" w:hAnsi="宋体" w:eastAsia="宋体" w:cs="Times New Roman"/>
          <w:b/>
          <w:color w:val="auto"/>
          <w:sz w:val="24"/>
          <w:szCs w:val="24"/>
          <w:highlight w:val="none"/>
          <w:lang w:eastAsia="zh-CN"/>
        </w:rPr>
        <w:t>）</w:t>
      </w:r>
      <w:r>
        <w:rPr>
          <w:rFonts w:ascii="宋体" w:hAnsi="宋体" w:eastAsia="宋体" w:cs="Times New Roman"/>
          <w:b/>
          <w:color w:val="auto"/>
          <w:sz w:val="24"/>
          <w:szCs w:val="24"/>
          <w:highlight w:val="none"/>
        </w:rPr>
        <w:t>予以证明（加盖投标人公章，以上证明文件若出现参数不一致情况下，投标人须自行承担不利评审后果）。</w:t>
      </w:r>
    </w:p>
    <w:p>
      <w:pPr>
        <w:keepNext w:val="0"/>
        <w:keepLines w:val="0"/>
        <w:widowControl w:val="0"/>
        <w:suppressLineNumbers w:val="0"/>
        <w:spacing w:before="0" w:beforeAutospacing="0" w:after="0" w:afterAutospacing="0" w:line="360" w:lineRule="auto"/>
        <w:ind w:left="0" w:right="0" w:firstLine="482" w:firstLineChars="200"/>
        <w:jc w:val="both"/>
        <w:rPr>
          <w:rFonts w:hint="default" w:ascii="宋体" w:hAnsi="宋体" w:eastAsia="宋体" w:cs="宋体"/>
          <w:b/>
          <w:bCs w:val="0"/>
          <w:color w:val="auto"/>
          <w:kern w:val="2"/>
          <w:sz w:val="24"/>
          <w:szCs w:val="24"/>
          <w:highlight w:val="none"/>
          <w:lang w:val="en-US" w:eastAsia="zh-CN" w:bidi="ar"/>
        </w:rPr>
      </w:pPr>
    </w:p>
    <w:p>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附件：关联关系证明</w:t>
      </w:r>
    </w:p>
    <w:p>
      <w:pPr>
        <w:keepNext w:val="0"/>
        <w:keepLines w:val="0"/>
        <w:widowControl w:val="0"/>
        <w:suppressLineNumbers w:val="0"/>
        <w:spacing w:before="0" w:beforeAutospacing="0" w:after="0" w:afterAutospacing="0" w:line="360" w:lineRule="auto"/>
        <w:ind w:left="0" w:right="0"/>
        <w:jc w:val="center"/>
        <w:rPr>
          <w:rFonts w:hint="default" w:ascii="Times New Roman" w:hAnsi="Times New Roman" w:eastAsia="宋体" w:cs="Times New Roman"/>
          <w:b/>
          <w:bCs w:val="0"/>
          <w:color w:val="auto"/>
          <w:kern w:val="2"/>
          <w:sz w:val="28"/>
          <w:szCs w:val="28"/>
          <w:highlight w:val="none"/>
        </w:rPr>
      </w:pPr>
      <w:r>
        <w:rPr>
          <w:rFonts w:hint="eastAsia" w:ascii="宋体" w:hAnsi="宋体" w:eastAsia="宋体" w:cs="宋体"/>
          <w:b/>
          <w:bCs w:val="0"/>
          <w:color w:val="auto"/>
          <w:kern w:val="2"/>
          <w:sz w:val="28"/>
          <w:szCs w:val="28"/>
          <w:highlight w:val="none"/>
          <w:lang w:val="en-US" w:eastAsia="zh-CN" w:bidi="ar"/>
        </w:rPr>
        <w:t>关联企业证明</w:t>
      </w:r>
    </w:p>
    <w:p>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致：</w:t>
      </w:r>
      <w:r>
        <w:rPr>
          <w:rFonts w:hint="default" w:ascii="Times New Roman" w:hAnsi="Times New Roman" w:eastAsia="宋体" w:cs="Times New Roman"/>
          <w:b/>
          <w:bCs w:val="0"/>
          <w:color w:val="auto"/>
          <w:kern w:val="2"/>
          <w:sz w:val="24"/>
          <w:szCs w:val="24"/>
          <w:highlight w:val="none"/>
          <w:u w:val="single"/>
          <w:lang w:val="en-US" w:eastAsia="zh-CN" w:bidi="ar"/>
        </w:rPr>
        <w:t xml:space="preserve">  </w:t>
      </w:r>
      <w:r>
        <w:rPr>
          <w:rFonts w:hint="eastAsia" w:ascii="宋体" w:hAnsi="宋体" w:eastAsia="宋体" w:cs="宋体"/>
          <w:b/>
          <w:bCs w:val="0"/>
          <w:color w:val="auto"/>
          <w:kern w:val="2"/>
          <w:sz w:val="24"/>
          <w:szCs w:val="24"/>
          <w:highlight w:val="none"/>
          <w:u w:val="single"/>
          <w:lang w:val="en-US" w:eastAsia="zh-CN" w:bidi="ar"/>
        </w:rPr>
        <w:t>（采购代理机构）</w:t>
      </w:r>
      <w:r>
        <w:rPr>
          <w:rFonts w:hint="default" w:ascii="Times New Roman" w:hAnsi="Times New Roman" w:eastAsia="宋体" w:cs="Times New Roman"/>
          <w:b/>
          <w:bCs w:val="0"/>
          <w:color w:val="auto"/>
          <w:kern w:val="2"/>
          <w:sz w:val="24"/>
          <w:szCs w:val="24"/>
          <w:highlight w:val="none"/>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482" w:firstLineChars="200"/>
        <w:jc w:val="both"/>
        <w:rPr>
          <w:rFonts w:hint="default" w:ascii="Times New Roman" w:hAnsi="Times New Roman" w:eastAsia="宋体" w:cs="Times New Roman"/>
          <w:b/>
          <w:bCs w:val="0"/>
          <w:color w:val="auto"/>
          <w:kern w:val="2"/>
          <w:sz w:val="24"/>
          <w:szCs w:val="24"/>
          <w:highlight w:val="none"/>
        </w:rPr>
      </w:pPr>
      <w:r>
        <w:rPr>
          <w:rFonts w:hint="default" w:ascii="Times New Roman" w:hAnsi="Times New Roman" w:eastAsia="宋体" w:cs="Times New Roman"/>
          <w:b/>
          <w:bCs w:val="0"/>
          <w:color w:val="auto"/>
          <w:kern w:val="2"/>
          <w:sz w:val="24"/>
          <w:szCs w:val="24"/>
          <w:highlight w:val="none"/>
          <w:u w:val="single"/>
          <w:lang w:val="en-US" w:eastAsia="zh-CN" w:bidi="ar"/>
        </w:rPr>
        <w:t xml:space="preserve">  </w:t>
      </w:r>
      <w:r>
        <w:rPr>
          <w:rFonts w:hint="eastAsia" w:ascii="宋体" w:hAnsi="宋体" w:eastAsia="宋体" w:cs="宋体"/>
          <w:b/>
          <w:bCs w:val="0"/>
          <w:color w:val="auto"/>
          <w:kern w:val="2"/>
          <w:sz w:val="24"/>
          <w:szCs w:val="24"/>
          <w:highlight w:val="none"/>
          <w:u w:val="single"/>
          <w:lang w:val="en-US" w:eastAsia="zh-CN" w:bidi="ar"/>
        </w:rPr>
        <w:t>（制造商或制造商关联企业名称）</w:t>
      </w:r>
      <w:r>
        <w:rPr>
          <w:rFonts w:hint="default" w:ascii="Times New Roman" w:hAnsi="Times New Roman" w:eastAsia="宋体" w:cs="Times New Roman"/>
          <w:b/>
          <w:bCs w:val="0"/>
          <w:color w:val="auto"/>
          <w:kern w:val="2"/>
          <w:sz w:val="24"/>
          <w:szCs w:val="24"/>
          <w:highlight w:val="none"/>
          <w:u w:val="single"/>
          <w:lang w:val="en-US" w:eastAsia="zh-CN" w:bidi="ar"/>
        </w:rPr>
        <w:t xml:space="preserve">  </w:t>
      </w:r>
      <w:r>
        <w:rPr>
          <w:rFonts w:hint="eastAsia" w:ascii="宋体" w:hAnsi="宋体" w:eastAsia="宋体" w:cs="宋体"/>
          <w:b/>
          <w:bCs w:val="0"/>
          <w:color w:val="auto"/>
          <w:kern w:val="2"/>
          <w:sz w:val="24"/>
          <w:szCs w:val="24"/>
          <w:highlight w:val="none"/>
          <w:lang w:val="en-US" w:eastAsia="zh-CN" w:bidi="ar"/>
        </w:rPr>
        <w:t>现在此声明，根据本项目投标文件的要求</w:t>
      </w:r>
      <w:r>
        <w:rPr>
          <w:rFonts w:hint="default" w:ascii="Times New Roman" w:hAnsi="Times New Roman" w:eastAsia="宋体" w:cs="Times New Roman"/>
          <w:b/>
          <w:bCs w:val="0"/>
          <w:color w:val="auto"/>
          <w:kern w:val="2"/>
          <w:sz w:val="24"/>
          <w:szCs w:val="24"/>
          <w:highlight w:val="none"/>
          <w:u w:val="single"/>
          <w:lang w:val="en-US" w:eastAsia="zh-CN" w:bidi="ar"/>
        </w:rPr>
        <w:t xml:space="preserve">  </w:t>
      </w:r>
      <w:r>
        <w:rPr>
          <w:rFonts w:hint="eastAsia" w:ascii="宋体" w:hAnsi="宋体" w:eastAsia="宋体" w:cs="宋体"/>
          <w:b/>
          <w:bCs w:val="0"/>
          <w:color w:val="auto"/>
          <w:kern w:val="2"/>
          <w:sz w:val="24"/>
          <w:szCs w:val="24"/>
          <w:highlight w:val="none"/>
          <w:u w:val="single"/>
          <w:lang w:val="en-US" w:eastAsia="zh-CN" w:bidi="ar"/>
        </w:rPr>
        <w:t>（制造商关联企业名称）</w:t>
      </w:r>
      <w:r>
        <w:rPr>
          <w:rFonts w:hint="default" w:ascii="Times New Roman" w:hAnsi="Times New Roman" w:eastAsia="宋体" w:cs="Times New Roman"/>
          <w:b/>
          <w:bCs w:val="0"/>
          <w:color w:val="auto"/>
          <w:kern w:val="2"/>
          <w:sz w:val="24"/>
          <w:szCs w:val="24"/>
          <w:highlight w:val="none"/>
          <w:u w:val="single"/>
          <w:lang w:val="en-US" w:eastAsia="zh-CN" w:bidi="ar"/>
        </w:rPr>
        <w:t xml:space="preserve"> </w:t>
      </w:r>
      <w:r>
        <w:rPr>
          <w:rFonts w:hint="eastAsia" w:ascii="宋体" w:hAnsi="宋体" w:eastAsia="宋体" w:cs="宋体"/>
          <w:b/>
          <w:bCs w:val="0"/>
          <w:color w:val="auto"/>
          <w:kern w:val="2"/>
          <w:sz w:val="24"/>
          <w:szCs w:val="24"/>
          <w:highlight w:val="none"/>
          <w:u w:val="single"/>
          <w:lang w:val="en-US" w:eastAsia="zh-CN" w:bidi="ar"/>
        </w:rPr>
        <w:t>是</w:t>
      </w:r>
      <w:r>
        <w:rPr>
          <w:rFonts w:hint="default" w:ascii="Times New Roman" w:hAnsi="Times New Roman" w:eastAsia="宋体" w:cs="Times New Roman"/>
          <w:b/>
          <w:bCs w:val="0"/>
          <w:color w:val="auto"/>
          <w:kern w:val="2"/>
          <w:sz w:val="24"/>
          <w:szCs w:val="24"/>
          <w:highlight w:val="none"/>
          <w:u w:val="single"/>
          <w:lang w:val="en-US" w:eastAsia="zh-CN" w:bidi="ar"/>
        </w:rPr>
        <w:t xml:space="preserve">  </w:t>
      </w:r>
      <w:r>
        <w:rPr>
          <w:rFonts w:hint="eastAsia" w:ascii="宋体" w:hAnsi="宋体" w:eastAsia="宋体" w:cs="宋体"/>
          <w:b/>
          <w:bCs w:val="0"/>
          <w:color w:val="auto"/>
          <w:kern w:val="2"/>
          <w:sz w:val="24"/>
          <w:szCs w:val="24"/>
          <w:highlight w:val="none"/>
          <w:u w:val="single"/>
          <w:lang w:val="en-US" w:eastAsia="zh-CN" w:bidi="ar"/>
        </w:rPr>
        <w:t>（制造商名称）</w:t>
      </w:r>
      <w:r>
        <w:rPr>
          <w:rFonts w:hint="default" w:ascii="Times New Roman" w:hAnsi="Times New Roman" w:eastAsia="宋体" w:cs="Times New Roman"/>
          <w:b/>
          <w:bCs w:val="0"/>
          <w:color w:val="auto"/>
          <w:kern w:val="2"/>
          <w:sz w:val="24"/>
          <w:szCs w:val="24"/>
          <w:highlight w:val="none"/>
          <w:u w:val="single"/>
          <w:lang w:val="en-US" w:eastAsia="zh-CN" w:bidi="ar"/>
        </w:rPr>
        <w:t xml:space="preserve"> </w:t>
      </w:r>
      <w:r>
        <w:rPr>
          <w:rFonts w:hint="eastAsia" w:ascii="宋体" w:hAnsi="宋体" w:eastAsia="宋体" w:cs="宋体"/>
          <w:b/>
          <w:bCs w:val="0"/>
          <w:color w:val="auto"/>
          <w:kern w:val="2"/>
          <w:sz w:val="24"/>
          <w:szCs w:val="24"/>
          <w:highlight w:val="none"/>
          <w:lang w:val="en-US" w:eastAsia="zh-CN" w:bidi="ar"/>
        </w:rPr>
        <w:t>的关联企业，</w:t>
      </w:r>
    </w:p>
    <w:p>
      <w:pPr>
        <w:keepNext w:val="0"/>
        <w:keepLines w:val="0"/>
        <w:widowControl w:val="0"/>
        <w:suppressLineNumbers w:val="0"/>
        <w:spacing w:before="0" w:beforeAutospacing="0" w:after="0" w:afterAutospacing="0" w:line="360" w:lineRule="auto"/>
        <w:ind w:left="0" w:right="0" w:firstLine="482" w:firstLineChars="200"/>
        <w:jc w:val="both"/>
        <w:rPr>
          <w:rFonts w:hint="default" w:ascii="Times New Roman" w:hAnsi="Times New Roman"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特此证明。</w:t>
      </w:r>
    </w:p>
    <w:p>
      <w:pPr>
        <w:keepNext w:val="0"/>
        <w:keepLines w:val="0"/>
        <w:widowControl w:val="0"/>
        <w:suppressLineNumbers w:val="0"/>
        <w:spacing w:before="0" w:beforeAutospacing="0" w:after="0" w:afterAutospacing="0" w:line="360" w:lineRule="auto"/>
        <w:ind w:left="0" w:right="0" w:firstLine="482" w:firstLineChars="200"/>
        <w:jc w:val="both"/>
        <w:rPr>
          <w:rFonts w:hint="default" w:ascii="Times New Roman" w:hAnsi="Times New Roman" w:eastAsia="宋体" w:cs="Times New Roman"/>
          <w:b/>
          <w:bCs w:val="0"/>
          <w:color w:val="auto"/>
          <w:kern w:val="2"/>
          <w:sz w:val="24"/>
          <w:szCs w:val="24"/>
          <w:highlight w:val="none"/>
        </w:rPr>
      </w:pPr>
      <w:r>
        <w:rPr>
          <w:rFonts w:hint="default" w:ascii="Times New Roman" w:hAnsi="Times New Roman" w:eastAsia="宋体" w:cs="Times New Roman"/>
          <w:b/>
          <w:bCs w:val="0"/>
          <w:color w:val="auto"/>
          <w:kern w:val="2"/>
          <w:sz w:val="24"/>
          <w:szCs w:val="24"/>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0" w:firstLine="482" w:firstLineChars="200"/>
        <w:jc w:val="both"/>
        <w:rPr>
          <w:rFonts w:hint="default" w:ascii="Times New Roman" w:hAnsi="Times New Roman" w:eastAsia="宋体" w:cs="Times New Roman"/>
          <w:b/>
          <w:bCs w:val="0"/>
          <w:color w:val="auto"/>
          <w:kern w:val="2"/>
          <w:sz w:val="24"/>
          <w:szCs w:val="24"/>
          <w:highlight w:val="none"/>
          <w:u w:val="single"/>
        </w:rPr>
      </w:pPr>
      <w:r>
        <w:rPr>
          <w:rFonts w:hint="eastAsia" w:ascii="宋体" w:hAnsi="宋体" w:eastAsia="宋体" w:cs="宋体"/>
          <w:b/>
          <w:bCs w:val="0"/>
          <w:color w:val="auto"/>
          <w:kern w:val="2"/>
          <w:sz w:val="24"/>
          <w:szCs w:val="24"/>
          <w:highlight w:val="none"/>
          <w:lang w:val="en-US" w:eastAsia="zh-CN" w:bidi="ar"/>
        </w:rPr>
        <w:t>制造商或制造商关联企业名称</w:t>
      </w:r>
      <w:r>
        <w:rPr>
          <w:rFonts w:hint="eastAsia" w:ascii="宋体" w:hAnsi="宋体" w:eastAsia="宋体" w:cs="宋体"/>
          <w:b/>
          <w:bCs w:val="0"/>
          <w:color w:val="auto"/>
          <w:kern w:val="2"/>
          <w:sz w:val="24"/>
          <w:szCs w:val="24"/>
          <w:highlight w:val="none"/>
          <w:u w:val="single"/>
          <w:lang w:val="en-US" w:eastAsia="zh-CN" w:bidi="ar"/>
        </w:rPr>
        <w:t>：</w:t>
      </w:r>
      <w:r>
        <w:rPr>
          <w:rFonts w:hint="default" w:ascii="Times New Roman" w:hAnsi="Times New Roman" w:eastAsia="宋体" w:cs="Times New Roman"/>
          <w:b/>
          <w:bCs w:val="0"/>
          <w:color w:val="auto"/>
          <w:kern w:val="2"/>
          <w:sz w:val="24"/>
          <w:szCs w:val="24"/>
          <w:highlight w:val="none"/>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highlight w:val="none"/>
        </w:rPr>
      </w:pPr>
      <w:r>
        <w:rPr>
          <w:rFonts w:hint="default" w:ascii="Times New Roman" w:hAnsi="Times New Roman" w:eastAsia="宋体" w:cs="Times New Roman"/>
          <w:b/>
          <w:bCs w:val="0"/>
          <w:color w:val="auto"/>
          <w:kern w:val="2"/>
          <w:sz w:val="24"/>
          <w:szCs w:val="24"/>
          <w:highlight w:val="none"/>
          <w:lang w:val="en-US" w:eastAsia="zh-CN" w:bidi="ar"/>
        </w:rPr>
        <w:t xml:space="preserve">      </w:t>
      </w:r>
      <w:r>
        <w:rPr>
          <w:rFonts w:hint="eastAsia" w:ascii="宋体" w:hAnsi="宋体" w:eastAsia="宋体" w:cs="宋体"/>
          <w:b/>
          <w:bCs w:val="0"/>
          <w:color w:val="auto"/>
          <w:kern w:val="2"/>
          <w:sz w:val="24"/>
          <w:szCs w:val="24"/>
          <w:highlight w:val="none"/>
          <w:lang w:val="en-US" w:eastAsia="zh-CN" w:bidi="ar"/>
        </w:rPr>
        <w:t>（盖章）</w:t>
      </w:r>
      <w:r>
        <w:rPr>
          <w:rFonts w:hint="default" w:ascii="Times New Roman" w:hAnsi="Times New Roman" w:eastAsia="宋体" w:cs="Times New Roman"/>
          <w:b/>
          <w:bCs w:val="0"/>
          <w:color w:val="auto"/>
          <w:kern w:val="2"/>
          <w:sz w:val="24"/>
          <w:szCs w:val="24"/>
          <w:highlight w:val="none"/>
          <w:lang w:val="en-US" w:eastAsia="zh-CN" w:bidi="ar"/>
        </w:rPr>
        <w:t xml:space="preserve">                       </w:t>
      </w:r>
      <w:r>
        <w:rPr>
          <w:rFonts w:hint="eastAsia" w:ascii="宋体" w:hAnsi="宋体" w:eastAsia="宋体" w:cs="宋体"/>
          <w:b/>
          <w:bCs w:val="0"/>
          <w:color w:val="auto"/>
          <w:kern w:val="2"/>
          <w:sz w:val="24"/>
          <w:szCs w:val="24"/>
          <w:highlight w:val="none"/>
          <w:lang w:val="en-US" w:eastAsia="zh-CN" w:bidi="ar"/>
        </w:rPr>
        <w:t>日期：</w:t>
      </w:r>
    </w:p>
    <w:p>
      <w:pPr>
        <w:rPr>
          <w:rFonts w:ascii="Calibri" w:hAnsi="Calibri" w:eastAsia="宋体" w:cs="Times New Roman"/>
          <w:color w:val="auto"/>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spacing w:line="240" w:lineRule="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pPr>
        <w:spacing w:line="360" w:lineRule="auto"/>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附表：</w:t>
      </w:r>
    </w:p>
    <w:p>
      <w:pPr>
        <w:spacing w:line="360" w:lineRule="auto"/>
        <w:ind w:firstLine="630" w:firstLineChars="196"/>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技术规格及商务响应表</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（投标人应针对下表中体现的招标要求及“投标人须知前附表2:资格性、符合性检查表”内容逐条说明投标响应情况，并附上相应资料，投标响应对应的页码以及偏离说明）</w:t>
      </w:r>
    </w:p>
    <w:p>
      <w:pPr>
        <w:spacing w:line="360" w:lineRule="auto"/>
        <w:rPr>
          <w:rFonts w:hint="eastAsia" w:ascii="宋体" w:hAnsi="宋体" w:eastAsia="宋体" w:cs="宋体"/>
          <w:b/>
          <w:color w:val="auto"/>
          <w:sz w:val="24"/>
          <w:szCs w:val="24"/>
          <w:highlight w:val="none"/>
        </w:rPr>
      </w:pPr>
    </w:p>
    <w:tbl>
      <w:tblPr>
        <w:tblStyle w:val="12"/>
        <w:tblW w:w="102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606"/>
        <w:gridCol w:w="709"/>
        <w:gridCol w:w="5386"/>
        <w:gridCol w:w="779"/>
        <w:gridCol w:w="935"/>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62"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248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60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w:t>
            </w:r>
          </w:p>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tc>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条目号</w:t>
            </w:r>
          </w:p>
        </w:tc>
        <w:tc>
          <w:tcPr>
            <w:tcW w:w="53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XM2024-DZ0024</w:t>
            </w:r>
          </w:p>
        </w:tc>
        <w:tc>
          <w:tcPr>
            <w:tcW w:w="606" w:type="dxa"/>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2024年大宗扫描仪采购</w:t>
            </w:r>
          </w:p>
        </w:tc>
        <w:tc>
          <w:tcPr>
            <w:tcW w:w="709" w:type="dxa"/>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abs>
                <w:tab w:val="left" w:pos="624"/>
                <w:tab w:val="left" w:pos="2988"/>
                <w:tab w:val="left" w:pos="7849"/>
              </w:tabs>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tabs>
                <w:tab w:val="left" w:pos="992"/>
                <w:tab w:val="left" w:pos="1080"/>
              </w:tabs>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abs>
                <w:tab w:val="left" w:pos="1080"/>
              </w:tabs>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606" w:type="dxa"/>
            <w:vMerge w:val="continue"/>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pStyle w:val="6"/>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bl>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b/>
          <w:bCs/>
          <w:color w:val="auto"/>
          <w:sz w:val="24"/>
          <w:szCs w:val="24"/>
          <w:highlight w:val="none"/>
        </w:rPr>
        <w:sectPr>
          <w:headerReference r:id="rId8" w:type="default"/>
          <w:footerReference r:id="rId9" w:type="default"/>
          <w:pgSz w:w="11906" w:h="16838"/>
          <w:pgMar w:top="851" w:right="851" w:bottom="851" w:left="1134" w:header="567" w:footer="567" w:gutter="0"/>
          <w:pgNumType w:start="1"/>
          <w:cols w:space="720" w:num="1"/>
          <w:docGrid w:linePitch="312" w:charSpace="0"/>
        </w:sect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bCs/>
          <w:color w:val="auto"/>
          <w:sz w:val="32"/>
          <w:szCs w:val="32"/>
          <w:highlight w:val="none"/>
        </w:rPr>
        <w:t>第四章</w:t>
      </w:r>
      <w:r>
        <w:rPr>
          <w:rFonts w:hint="eastAsia" w:ascii="宋体" w:hAnsi="宋体" w:eastAsia="宋体" w:cs="宋体"/>
          <w:b/>
          <w:color w:val="auto"/>
          <w:sz w:val="32"/>
          <w:szCs w:val="32"/>
          <w:highlight w:val="none"/>
        </w:rPr>
        <w:t xml:space="preserve">  </w:t>
      </w:r>
      <w:r>
        <w:rPr>
          <w:rFonts w:hint="default" w:ascii="宋体" w:hAnsi="宋体" w:cs="宋体"/>
          <w:b/>
          <w:color w:val="auto"/>
          <w:sz w:val="32"/>
          <w:szCs w:val="32"/>
          <w:highlight w:val="none"/>
        </w:rPr>
        <w:t>大宗</w:t>
      </w:r>
      <w:r>
        <w:rPr>
          <w:rFonts w:hint="eastAsia" w:ascii="宋体" w:hAnsi="宋体" w:eastAsia="宋体" w:cs="宋体"/>
          <w:b/>
          <w:color w:val="auto"/>
          <w:sz w:val="32"/>
          <w:szCs w:val="32"/>
          <w:highlight w:val="none"/>
        </w:rPr>
        <w:t>采购合同</w:t>
      </w:r>
    </w:p>
    <w:tbl>
      <w:tblPr>
        <w:tblStyle w:val="12"/>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099" w:type="dxa"/>
            <w:noWrap w:val="0"/>
            <w:vAlign w:val="top"/>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本格式条款仅作为双方签订合同的参考，为阐明各方的权利和义务，经协商可增加新的条款、修改相关条款， 但不得与招标文件、投标文件的实质性内容相背离。</w:t>
            </w:r>
          </w:p>
        </w:tc>
      </w:tr>
    </w:tbl>
    <w:p>
      <w:pPr>
        <w:keepNext w:val="0"/>
        <w:keepLines w:val="0"/>
        <w:widowControl w:val="0"/>
        <w:suppressLineNumbers w:val="0"/>
        <w:spacing w:before="0" w:beforeAutospacing="0" w:after="0" w:afterAutospacing="0" w:line="360" w:lineRule="auto"/>
        <w:ind w:left="-284" w:right="0"/>
        <w:jc w:val="center"/>
        <w:rPr>
          <w:rFonts w:hint="eastAsia" w:ascii="宋体" w:hAnsi="宋体" w:eastAsia="宋体" w:cs="宋体"/>
          <w:color w:val="auto"/>
          <w:kern w:val="2"/>
          <w:sz w:val="24"/>
          <w:szCs w:val="24"/>
          <w:highlight w:val="none"/>
          <w:lang w:val="en-US" w:eastAsia="zh-CN" w:bidi="ar"/>
        </w:rPr>
      </w:pPr>
      <w:bookmarkStart w:id="0" w:name="htmc"/>
      <w:bookmarkEnd w:id="0"/>
      <w:r>
        <w:rPr>
          <w:rFonts w:hint="eastAsia" w:ascii="宋体" w:hAnsi="宋体" w:eastAsia="宋体" w:cs="Times New Roman"/>
          <w:color w:val="auto"/>
          <w:kern w:val="2"/>
          <w:sz w:val="24"/>
          <w:szCs w:val="24"/>
          <w:highlight w:val="none"/>
          <w:lang w:val="en-US" w:eastAsia="zh-CN" w:bidi="ar"/>
        </w:rPr>
        <w:t xml:space="preserve">                                   </w:t>
      </w:r>
      <w:r>
        <w:rPr>
          <w:rFonts w:hint="eastAsia" w:ascii="宋体" w:hAnsi="宋体" w:eastAsia="宋体" w:cs="宋体"/>
          <w:color w:val="auto"/>
          <w:kern w:val="2"/>
          <w:sz w:val="24"/>
          <w:szCs w:val="24"/>
          <w:highlight w:val="none"/>
          <w:lang w:val="en-US" w:eastAsia="zh-CN" w:bidi="ar"/>
        </w:rPr>
        <w:t>合同编号：</w:t>
      </w:r>
      <w:bookmarkStart w:id="1" w:name="jfhtbh"/>
      <w:bookmarkEnd w:id="1"/>
    </w:p>
    <w:p>
      <w:pPr>
        <w:keepNext w:val="0"/>
        <w:keepLines w:val="0"/>
        <w:widowControl w:val="0"/>
        <w:suppressLineNumbers w:val="0"/>
        <w:spacing w:before="0" w:beforeAutospacing="0" w:after="0" w:afterAutospacing="0" w:line="360" w:lineRule="auto"/>
        <w:ind w:left="-284" w:right="0"/>
        <w:jc w:val="center"/>
        <w:rPr>
          <w:rFonts w:hint="default" w:ascii="宋体" w:hAnsi="宋体" w:eastAsia="宋体" w:cs="宋体"/>
          <w:color w:val="auto"/>
          <w:kern w:val="2"/>
          <w:sz w:val="24"/>
          <w:szCs w:val="24"/>
          <w:highlight w:val="none"/>
          <w:lang w:val="en-US" w:eastAsia="zh-CN" w:bidi="ar"/>
        </w:rPr>
      </w:pPr>
      <w:r>
        <w:rPr>
          <w:rFonts w:hint="eastAsia" w:ascii="宋体" w:hAnsi="宋体" w:cs="宋体"/>
          <w:color w:val="auto"/>
          <w:kern w:val="2"/>
          <w:sz w:val="24"/>
          <w:szCs w:val="24"/>
          <w:highlight w:val="none"/>
          <w:lang w:val="en-US" w:eastAsia="zh-CN" w:bidi="ar"/>
        </w:rPr>
        <w:t xml:space="preserve">                                        签订地点：厦门市</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买方：厦门万翔网络商务有限公司</w:t>
      </w:r>
      <w:r>
        <w:rPr>
          <w:rFonts w:hint="eastAsia" w:ascii="宋体" w:hAnsi="宋体" w:eastAsia="宋体" w:cs="Times New Roman"/>
          <w:color w:val="auto"/>
          <w:kern w:val="2"/>
          <w:sz w:val="24"/>
          <w:szCs w:val="24"/>
          <w:highlight w:val="none"/>
          <w:lang w:val="en-US" w:eastAsia="zh-CN" w:bidi="ar"/>
        </w:rPr>
        <w:t xml:space="preserve">           </w:t>
      </w:r>
    </w:p>
    <w:p>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卖方：</w:t>
      </w:r>
      <w:bookmarkStart w:id="2" w:name="yf"/>
      <w:bookmarkEnd w:id="2"/>
    </w:p>
    <w:p>
      <w:pPr>
        <w:keepNext w:val="0"/>
        <w:keepLines w:val="0"/>
        <w:widowControl w:val="0"/>
        <w:suppressLineNumbers w:val="0"/>
        <w:adjustRightInd w:val="0"/>
        <w:snapToGrid w:val="0"/>
        <w:spacing w:before="0" w:beforeAutospacing="0" w:after="0" w:afterAutospacing="0" w:line="360" w:lineRule="auto"/>
        <w:ind w:left="0" w:right="0" w:firstLine="480"/>
        <w:jc w:val="both"/>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根据买方对</w:t>
      </w:r>
      <w:r>
        <w:rPr>
          <w:rFonts w:hint="eastAsia" w:ascii="宋体" w:hAnsi="宋体" w:eastAsia="宋体" w:cs="Times New Roman"/>
          <w:color w:val="auto"/>
          <w:kern w:val="2"/>
          <w:sz w:val="24"/>
          <w:szCs w:val="24"/>
          <w:highlight w:val="none"/>
          <w:u w:val="single"/>
          <w:lang w:val="en-US" w:eastAsia="zh-CN" w:bidi="ar"/>
        </w:rPr>
        <w:t xml:space="preserve"> 2024年大宗扫描仪采购 </w:t>
      </w:r>
      <w:r>
        <w:rPr>
          <w:rFonts w:hint="eastAsia" w:ascii="宋体" w:hAnsi="宋体" w:eastAsia="宋体" w:cs="宋体"/>
          <w:color w:val="auto"/>
          <w:kern w:val="2"/>
          <w:sz w:val="24"/>
          <w:szCs w:val="24"/>
          <w:highlight w:val="none"/>
          <w:u w:val="single"/>
          <w:lang w:val="en-US" w:eastAsia="zh-CN" w:bidi="ar"/>
        </w:rPr>
        <w:t>（货物）</w:t>
      </w:r>
      <w:r>
        <w:rPr>
          <w:rFonts w:hint="eastAsia" w:ascii="宋体" w:hAnsi="宋体" w:eastAsia="宋体" w:cs="宋体"/>
          <w:color w:val="auto"/>
          <w:kern w:val="2"/>
          <w:sz w:val="24"/>
          <w:szCs w:val="24"/>
          <w:highlight w:val="none"/>
          <w:lang w:val="en-US" w:eastAsia="zh-CN" w:bidi="ar"/>
        </w:rPr>
        <w:t>进行招标</w:t>
      </w:r>
      <w:r>
        <w:rPr>
          <w:rFonts w:hint="eastAsia" w:ascii="宋体" w:hAnsi="宋体" w:cs="宋体"/>
          <w:color w:val="auto"/>
          <w:kern w:val="2"/>
          <w:sz w:val="24"/>
          <w:szCs w:val="24"/>
          <w:highlight w:val="none"/>
          <w:lang w:val="en-US" w:eastAsia="zh-CN" w:bidi="ar"/>
        </w:rPr>
        <w:t>（</w:t>
      </w:r>
      <w:r>
        <w:rPr>
          <w:rFonts w:hint="eastAsia" w:ascii="宋体" w:hAnsi="宋体" w:eastAsia="宋体" w:cs="宋体"/>
          <w:color w:val="auto"/>
          <w:kern w:val="2"/>
          <w:sz w:val="24"/>
          <w:szCs w:val="24"/>
          <w:highlight w:val="none"/>
          <w:lang w:val="en-US" w:eastAsia="zh-CN" w:bidi="ar"/>
        </w:rPr>
        <w:t>项目编号：</w:t>
      </w:r>
      <w:bookmarkStart w:id="3" w:name="zbxmbh"/>
      <w:bookmarkEnd w:id="3"/>
      <w:r>
        <w:rPr>
          <w:rFonts w:hint="eastAsia" w:ascii="宋体" w:hAnsi="宋体" w:eastAsia="宋体" w:cs="宋体"/>
          <w:color w:val="auto"/>
          <w:kern w:val="2"/>
          <w:sz w:val="24"/>
          <w:szCs w:val="24"/>
          <w:highlight w:val="none"/>
          <w:lang w:val="en-US" w:eastAsia="zh-CN" w:bidi="ar"/>
        </w:rPr>
        <w:t>XM2024-DZ0024）的采购结果，现依照招标文件、投标文件及有关法律、法规、规章规定的内容，双方达成如下协议：</w:t>
      </w:r>
    </w:p>
    <w:p>
      <w:pPr>
        <w:keepNext w:val="0"/>
        <w:keepLines w:val="0"/>
        <w:widowControl w:val="0"/>
        <w:numPr>
          <w:ilvl w:val="0"/>
          <w:numId w:val="3"/>
        </w:numPr>
        <w:suppressLineNumbers w:val="0"/>
        <w:adjustRightInd w:val="0"/>
        <w:snapToGrid w:val="0"/>
        <w:spacing w:before="0" w:beforeAutospacing="0" w:after="0" w:afterAutospacing="0" w:line="360" w:lineRule="auto"/>
        <w:ind w:left="0" w:right="0"/>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合同标的物和合同价格</w:t>
      </w:r>
      <w:bookmarkStart w:id="4" w:name="Text1"/>
      <w:bookmarkEnd w:id="4"/>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419"/>
        <w:gridCol w:w="1639"/>
        <w:gridCol w:w="1290"/>
        <w:gridCol w:w="1550"/>
        <w:gridCol w:w="1199"/>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产品名称</w:t>
            </w:r>
          </w:p>
        </w:tc>
        <w:tc>
          <w:tcPr>
            <w:tcW w:w="9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规格型号</w:t>
            </w:r>
          </w:p>
        </w:tc>
        <w:tc>
          <w:tcPr>
            <w:tcW w:w="75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制造商</w:t>
            </w:r>
          </w:p>
        </w:tc>
        <w:tc>
          <w:tcPr>
            <w:tcW w:w="9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单价（元/台）</w:t>
            </w:r>
          </w:p>
        </w:tc>
        <w:tc>
          <w:tcPr>
            <w:tcW w:w="7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数量（台）</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总金额（元）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p>
        </w:tc>
        <w:tc>
          <w:tcPr>
            <w:tcW w:w="9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p>
        </w:tc>
        <w:tc>
          <w:tcPr>
            <w:tcW w:w="75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eastAsia="宋体" w:cs="宋体"/>
                <w:color w:val="auto"/>
                <w:kern w:val="0"/>
                <w:sz w:val="21"/>
                <w:szCs w:val="21"/>
                <w:highlight w:val="none"/>
              </w:rPr>
            </w:pPr>
          </w:p>
        </w:tc>
        <w:tc>
          <w:tcPr>
            <w:tcW w:w="9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p>
        </w:tc>
        <w:tc>
          <w:tcPr>
            <w:tcW w:w="7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p>
        </w:tc>
        <w:tc>
          <w:tcPr>
            <w:tcW w:w="9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p>
        </w:tc>
        <w:tc>
          <w:tcPr>
            <w:tcW w:w="75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p>
        </w:tc>
        <w:tc>
          <w:tcPr>
            <w:tcW w:w="9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p>
        </w:tc>
        <w:tc>
          <w:tcPr>
            <w:tcW w:w="7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3462"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合计：</w:t>
            </w:r>
          </w:p>
        </w:tc>
        <w:tc>
          <w:tcPr>
            <w:tcW w:w="7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p>
        </w:tc>
        <w:tc>
          <w:tcPr>
            <w:tcW w:w="833" w:type="pct"/>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widowControl/>
              <w:suppressLineNumbers w:val="0"/>
              <w:adjustRightInd w:val="0"/>
              <w:snapToGrid w:val="0"/>
              <w:spacing w:before="0" w:beforeAutospacing="0" w:after="0" w:afterAutospacing="0" w:line="360" w:lineRule="auto"/>
              <w:ind w:left="0" w:right="0"/>
              <w:jc w:val="center"/>
              <w:textAlignment w:val="bottom"/>
              <w:rPr>
                <w:rFonts w:hint="eastAsia" w:ascii="宋体" w:hAnsi="宋体" w:eastAsia="宋体" w:cs="等线"/>
                <w:color w:val="auto"/>
                <w:kern w:val="2"/>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5000" w:type="pct"/>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合同总价</w:t>
            </w:r>
            <w:r>
              <w:rPr>
                <w:rFonts w:hint="eastAsia" w:ascii="宋体" w:hAnsi="宋体" w:cs="宋体"/>
                <w:color w:val="auto"/>
                <w:kern w:val="0"/>
                <w:sz w:val="24"/>
                <w:szCs w:val="24"/>
                <w:highlight w:val="none"/>
                <w:lang w:val="en-US" w:eastAsia="zh-CN" w:bidi="ar"/>
              </w:rPr>
              <w:t>（小写）</w:t>
            </w:r>
            <w:r>
              <w:rPr>
                <w:rFonts w:hint="eastAsia" w:ascii="宋体" w:hAnsi="宋体" w:eastAsia="宋体" w:cs="宋体"/>
                <w:color w:val="auto"/>
                <w:kern w:val="0"/>
                <w:sz w:val="24"/>
                <w:szCs w:val="24"/>
                <w:highlight w:val="none"/>
                <w:lang w:val="en-US" w:eastAsia="zh-CN" w:bidi="ar"/>
              </w:rPr>
              <w:t>： 元</w:t>
            </w:r>
          </w:p>
          <w:p>
            <w:pPr>
              <w:keepNext w:val="0"/>
              <w:keepLines w:val="0"/>
              <w:widowControl/>
              <w:suppressLineNumbers w:val="0"/>
              <w:adjustRightInd w:val="0"/>
              <w:snapToGrid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合同总价（大写）：人民币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7" w:hRule="atLeast"/>
          <w:jc w:val="center"/>
        </w:trPr>
        <w:tc>
          <w:tcPr>
            <w:tcW w:w="5000" w:type="pct"/>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rPr>
                <w:rFonts w:hint="default" w:ascii="宋体" w:hAnsi="Calibri" w:eastAsia="宋体" w:cs="Times New Roman"/>
                <w:color w:val="auto"/>
                <w:sz w:val="24"/>
                <w:szCs w:val="24"/>
                <w:highlight w:val="none"/>
              </w:rPr>
            </w:pPr>
            <w:r>
              <w:rPr>
                <w:rFonts w:hint="eastAsia" w:ascii="宋体" w:hAnsi="宋体" w:eastAsia="宋体" w:cs="宋体"/>
                <w:color w:val="auto"/>
                <w:sz w:val="24"/>
                <w:szCs w:val="24"/>
                <w:highlight w:val="none"/>
              </w:rPr>
              <w:t>备注：</w:t>
            </w:r>
          </w:p>
          <w:p>
            <w:pPr>
              <w:keepNext w:val="0"/>
              <w:keepLines w:val="0"/>
              <w:suppressLineNumbers w:val="0"/>
              <w:spacing w:before="0" w:beforeAutospacing="0" w:after="0" w:afterAutospacing="0" w:line="360" w:lineRule="auto"/>
              <w:ind w:left="0" w:right="0"/>
              <w:rPr>
                <w:rFonts w:hint="default" w:ascii="宋体" w:hAnsi="宋体" w:eastAsia="宋体" w:cs="Times New Roman"/>
                <w:color w:val="auto"/>
                <w:sz w:val="24"/>
                <w:szCs w:val="24"/>
                <w:highlight w:val="none"/>
              </w:rPr>
            </w:pPr>
            <w:r>
              <w:rPr>
                <w:rFonts w:hint="eastAsia" w:ascii="宋体" w:hAnsi="宋体" w:eastAsia="宋体" w:cs="宋体"/>
                <w:color w:val="auto"/>
                <w:sz w:val="24"/>
                <w:szCs w:val="24"/>
                <w:highlight w:val="none"/>
              </w:rPr>
              <w:t>1、合同单价为综合单价，</w:t>
            </w:r>
            <w:r>
              <w:rPr>
                <w:rFonts w:hint="eastAsia" w:ascii="宋体" w:hAnsi="宋体" w:eastAsia="宋体" w:cs="宋体"/>
                <w:b w:val="0"/>
                <w:color w:val="auto"/>
                <w:sz w:val="24"/>
                <w:szCs w:val="24"/>
                <w:highlight w:val="none"/>
              </w:rPr>
              <w:t>包括设备费、仓储操作费、</w:t>
            </w:r>
            <w:r>
              <w:rPr>
                <w:rFonts w:hint="eastAsia" w:ascii="宋体" w:hAnsi="宋体" w:eastAsia="宋体" w:cs="宋体"/>
                <w:b w:val="0"/>
                <w:color w:val="auto"/>
                <w:sz w:val="24"/>
                <w:szCs w:val="24"/>
                <w:highlight w:val="none"/>
                <w:lang w:val="en-US" w:eastAsia="zh-CN"/>
              </w:rPr>
              <w:t>运输费（含</w:t>
            </w:r>
            <w:r>
              <w:rPr>
                <w:rFonts w:hint="eastAsia" w:ascii="宋体" w:hAnsi="宋体" w:eastAsia="宋体" w:cs="宋体"/>
                <w:b w:val="0"/>
                <w:color w:val="auto"/>
                <w:sz w:val="24"/>
                <w:szCs w:val="24"/>
                <w:highlight w:val="none"/>
              </w:rPr>
              <w:t>运至采购单位指定地点的</w:t>
            </w:r>
            <w:r>
              <w:rPr>
                <w:rFonts w:hint="eastAsia" w:ascii="宋体" w:hAnsi="宋体" w:eastAsia="宋体" w:cs="宋体"/>
                <w:b w:val="0"/>
                <w:color w:val="auto"/>
                <w:sz w:val="24"/>
                <w:szCs w:val="24"/>
                <w:highlight w:val="none"/>
              </w:rPr>
              <w:t>二次配送费</w:t>
            </w:r>
            <w:r>
              <w:rPr>
                <w:rFonts w:hint="eastAsia" w:ascii="宋体" w:hAnsi="宋体" w:eastAsia="宋体" w:cs="宋体"/>
                <w:b w:val="0"/>
                <w:color w:val="auto"/>
                <w:sz w:val="24"/>
                <w:szCs w:val="24"/>
                <w:highlight w:val="none"/>
                <w:lang w:eastAsia="zh-CN"/>
              </w:rPr>
              <w:t>）</w:t>
            </w:r>
            <w:r>
              <w:rPr>
                <w:rFonts w:hint="eastAsia" w:ascii="宋体" w:hAnsi="宋体" w:eastAsia="宋体" w:cs="宋体"/>
                <w:b w:val="0"/>
                <w:color w:val="auto"/>
                <w:sz w:val="24"/>
                <w:szCs w:val="24"/>
                <w:highlight w:val="none"/>
              </w:rPr>
              <w:t>、运输保险费、专用工具费、装卸费、税费、采购保管费、检验验收、安装调试费以及售后服务等一切费用</w:t>
            </w:r>
            <w:r>
              <w:rPr>
                <w:rFonts w:hint="eastAsia" w:ascii="宋体" w:hAnsi="宋体" w:eastAsia="宋体" w:cs="宋体"/>
                <w:color w:val="auto"/>
                <w:sz w:val="24"/>
                <w:szCs w:val="24"/>
                <w:highlight w:val="none"/>
              </w:rPr>
              <w:t>(上门安装及上门售后服务费用在本合同中另行约定，详细见合同附件</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)。上表数量为暂定数量，买方可根据实际需求情况对各规格型号的产品数量进行调整,买方将按实际最终验收合格的数量和综合单价进行结算。</w:t>
            </w:r>
          </w:p>
          <w:p>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2、买方有权向</w:t>
            </w:r>
            <w:r>
              <w:rPr>
                <w:rFonts w:hint="eastAsia" w:ascii="微软雅黑" w:hAnsi="微软雅黑" w:eastAsia="微软雅黑" w:cs="仿宋_GB2312"/>
                <w:b/>
                <w:color w:val="auto"/>
                <w:sz w:val="24"/>
                <w:szCs w:val="24"/>
                <w:highlight w:val="none"/>
              </w:rPr>
              <w:t>厦门市政府机关事业单位和福建省内其他终端用户</w:t>
            </w:r>
            <w:r>
              <w:rPr>
                <w:rFonts w:hint="eastAsia" w:ascii="宋体" w:hAnsi="宋体" w:eastAsia="宋体" w:cs="宋体"/>
                <w:color w:val="auto"/>
                <w:sz w:val="24"/>
                <w:szCs w:val="24"/>
                <w:highlight w:val="none"/>
              </w:rPr>
              <w:t>（以上统称最终用户）进行供货，卖方须提供相应的安装及售后服务保障。</w:t>
            </w:r>
          </w:p>
          <w:p>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3、供货期间，遇合同型号价格下调，卖方应在2个工作日内将新的价格以书面形式告知买方，经买方确认后按最新价格进行供货并结算。一旦买方发现合同单价高于其它同类销售渠道或主流网站（京东、苏宁易购、国美、1号店、天猫、各地政府采购网）等的常规销售价格，买方有权要求卖方调低合同货物的价格，如卖方拒绝调整或双方就价格调整无法协商一致的，卖方应按逾期天数，每日承担相当于履约保证金0.5%的违约金，同时买方有权终止本合同，不视为买方违约。</w:t>
            </w:r>
          </w:p>
          <w:p>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4、具体技术参数详见附件2。</w:t>
            </w:r>
          </w:p>
          <w:p>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5、本合同有效期：</w:t>
            </w:r>
            <w:r>
              <w:rPr>
                <w:rFonts w:hint="eastAsia" w:ascii="宋体" w:hAnsi="宋体" w:eastAsia="宋体" w:cs="宋体"/>
                <w:b/>
                <w:bCs/>
                <w:color w:val="auto"/>
                <w:sz w:val="24"/>
                <w:szCs w:val="24"/>
                <w:highlight w:val="none"/>
                <w:lang w:val="en-US" w:eastAsia="zh-CN"/>
              </w:rPr>
              <w:t>两年</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u w:val="single"/>
              </w:rPr>
              <w:t>自     年     月     日至     年     月     日</w:t>
            </w:r>
            <w:r>
              <w:rPr>
                <w:rFonts w:hint="eastAsia" w:ascii="宋体" w:hAnsi="宋体" w:eastAsia="宋体" w:cs="宋体"/>
                <w:color w:val="auto"/>
                <w:sz w:val="24"/>
                <w:szCs w:val="24"/>
                <w:highlight w:val="none"/>
              </w:rPr>
              <w:t>。若合同到期之日下一期采购合同尚未生效，合同自动顺延至下一期新的合同生效之日止。</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color w:val="auto"/>
                <w:kern w:val="2"/>
                <w:sz w:val="24"/>
                <w:szCs w:val="24"/>
                <w:highlight w:val="none"/>
              </w:rPr>
            </w:pPr>
            <w:r>
              <w:rPr>
                <w:rFonts w:hint="eastAsia" w:ascii="宋体" w:hAnsi="宋体" w:eastAsia="宋体" w:cs="宋体"/>
                <w:color w:val="auto"/>
                <w:sz w:val="24"/>
                <w:szCs w:val="24"/>
                <w:highlight w:val="none"/>
              </w:rPr>
              <w:t>6、合同签订之日每三个月，买方可根据市场行情变化，与卖方就产品单价进行重新谈判。</w:t>
            </w:r>
          </w:p>
        </w:tc>
      </w:tr>
    </w:tbl>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Times New Roman"/>
          <w:b/>
          <w:bCs w:val="0"/>
          <w:color w:val="auto"/>
          <w:kern w:val="2"/>
          <w:sz w:val="24"/>
          <w:szCs w:val="24"/>
          <w:highlight w:val="none"/>
        </w:rPr>
      </w:pPr>
    </w:p>
    <w:p>
      <w:pPr>
        <w:spacing w:line="360" w:lineRule="auto"/>
        <w:rPr>
          <w:rFonts w:ascii="宋体" w:hAnsi="宋体" w:eastAsia="宋体" w:cs="Times New Roman"/>
          <w:b/>
          <w:color w:val="auto"/>
          <w:sz w:val="24"/>
          <w:highlight w:val="none"/>
        </w:rPr>
      </w:pPr>
      <w:r>
        <w:rPr>
          <w:rFonts w:hint="eastAsia" w:ascii="宋体" w:hAnsi="宋体" w:eastAsia="宋体" w:cs="Times New Roman"/>
          <w:b/>
          <w:color w:val="auto"/>
          <w:sz w:val="24"/>
          <w:highlight w:val="none"/>
        </w:rPr>
        <w:t>2、交货方式</w:t>
      </w:r>
    </w:p>
    <w:p>
      <w:pPr>
        <w:spacing w:line="360" w:lineRule="auto"/>
        <w:ind w:left="69" w:leftChars="33"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2.1一般情况下，卖方应将货物送至买方仓库（福建省内指定地点）集中仓储，再根据买方指令从仓库提货后进行二次配送至最终用户。特殊情况下，买方会要求卖方将货物直接送至最终用户。卖方应具体按照《定货单》要求执行。</w:t>
      </w:r>
    </w:p>
    <w:p>
      <w:pPr>
        <w:spacing w:line="360" w:lineRule="auto"/>
        <w:ind w:left="69" w:leftChars="33"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双方授权《定货单》的业务人员为：</w:t>
      </w:r>
    </w:p>
    <w:tbl>
      <w:tblPr>
        <w:tblStyle w:val="12"/>
        <w:tblW w:w="8957" w:type="dxa"/>
        <w:tblInd w:w="0" w:type="dxa"/>
        <w:tblLayout w:type="autofit"/>
        <w:tblCellMar>
          <w:top w:w="0" w:type="dxa"/>
          <w:left w:w="0" w:type="dxa"/>
          <w:bottom w:w="0" w:type="dxa"/>
          <w:right w:w="0" w:type="dxa"/>
        </w:tblCellMar>
      </w:tblPr>
      <w:tblGrid>
        <w:gridCol w:w="2878"/>
        <w:gridCol w:w="3091"/>
        <w:gridCol w:w="2988"/>
      </w:tblGrid>
      <w:tr>
        <w:tblPrEx>
          <w:tblCellMar>
            <w:top w:w="0" w:type="dxa"/>
            <w:left w:w="0" w:type="dxa"/>
            <w:bottom w:w="0" w:type="dxa"/>
            <w:right w:w="0" w:type="dxa"/>
          </w:tblCellMar>
        </w:tblPrEx>
        <w:trPr>
          <w:trHeight w:val="307" w:hRule="atLeast"/>
        </w:trPr>
        <w:tc>
          <w:tcPr>
            <w:tcW w:w="2878"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tcPr>
          <w:p>
            <w:pPr>
              <w:keepNext w:val="0"/>
              <w:keepLines w:val="0"/>
              <w:widowControl/>
              <w:suppressLineNumbers w:val="0"/>
              <w:spacing w:before="100" w:beforeAutospacing="1" w:after="100" w:afterAutospacing="1" w:line="360" w:lineRule="auto"/>
              <w:ind w:left="0" w:right="0"/>
              <w:jc w:val="left"/>
              <w:rPr>
                <w:rFonts w:hint="default" w:ascii="宋体" w:hAnsi="宋体" w:eastAsia="宋体" w:cs="宋体"/>
                <w:color w:val="auto"/>
                <w:kern w:val="0"/>
                <w:sz w:val="24"/>
                <w:highlight w:val="none"/>
              </w:rPr>
            </w:pPr>
            <w:r>
              <w:rPr>
                <w:rFonts w:hint="eastAsia" w:ascii="宋体" w:hAnsi="宋体" w:eastAsia="宋体" w:cs="宋体"/>
                <w:color w:val="auto"/>
                <w:kern w:val="0"/>
                <w:sz w:val="24"/>
                <w:highlight w:val="none"/>
              </w:rPr>
              <w:t>　</w:t>
            </w:r>
          </w:p>
        </w:tc>
        <w:tc>
          <w:tcPr>
            <w:tcW w:w="3091" w:type="dxa"/>
            <w:tcBorders>
              <w:top w:val="single" w:color="auto" w:sz="8" w:space="0"/>
              <w:left w:val="nil"/>
              <w:bottom w:val="single" w:color="auto" w:sz="8" w:space="0"/>
              <w:right w:val="single" w:color="auto" w:sz="8" w:space="0"/>
            </w:tcBorders>
            <w:tcMar>
              <w:top w:w="15" w:type="dxa"/>
              <w:left w:w="15" w:type="dxa"/>
              <w:bottom w:w="0" w:type="dxa"/>
              <w:right w:w="15" w:type="dxa"/>
            </w:tcMar>
          </w:tcPr>
          <w:p>
            <w:pPr>
              <w:keepNext w:val="0"/>
              <w:keepLines w:val="0"/>
              <w:widowControl/>
              <w:suppressLineNumbers w:val="0"/>
              <w:spacing w:before="100" w:beforeAutospacing="1" w:after="100" w:afterAutospacing="1" w:line="360" w:lineRule="auto"/>
              <w:ind w:left="0" w:right="0"/>
              <w:jc w:val="center"/>
              <w:rPr>
                <w:rFonts w:hint="default" w:ascii="宋体" w:hAnsi="宋体" w:eastAsia="宋体" w:cs="宋体"/>
                <w:color w:val="auto"/>
                <w:kern w:val="0"/>
                <w:sz w:val="24"/>
                <w:highlight w:val="none"/>
              </w:rPr>
            </w:pPr>
            <w:r>
              <w:rPr>
                <w:rFonts w:hint="eastAsia" w:ascii="宋体" w:hAnsi="宋体" w:eastAsia="宋体" w:cs="宋体"/>
                <w:color w:val="auto"/>
                <w:kern w:val="0"/>
                <w:sz w:val="24"/>
                <w:highlight w:val="none"/>
              </w:rPr>
              <w:t>买方</w:t>
            </w:r>
          </w:p>
        </w:tc>
        <w:tc>
          <w:tcPr>
            <w:tcW w:w="2988" w:type="dxa"/>
            <w:tcBorders>
              <w:top w:val="single" w:color="auto" w:sz="8" w:space="0"/>
              <w:left w:val="nil"/>
              <w:bottom w:val="single" w:color="auto" w:sz="8" w:space="0"/>
              <w:right w:val="single" w:color="auto" w:sz="8" w:space="0"/>
            </w:tcBorders>
            <w:tcMar>
              <w:top w:w="15" w:type="dxa"/>
              <w:left w:w="15" w:type="dxa"/>
              <w:bottom w:w="0" w:type="dxa"/>
              <w:right w:w="15" w:type="dxa"/>
            </w:tcMar>
          </w:tcPr>
          <w:p>
            <w:pPr>
              <w:keepNext w:val="0"/>
              <w:keepLines w:val="0"/>
              <w:widowControl/>
              <w:suppressLineNumbers w:val="0"/>
              <w:spacing w:before="100" w:beforeAutospacing="1" w:after="100" w:afterAutospacing="1" w:line="360" w:lineRule="auto"/>
              <w:ind w:left="0" w:right="0"/>
              <w:jc w:val="center"/>
              <w:rPr>
                <w:rFonts w:hint="default" w:ascii="宋体" w:hAnsi="宋体" w:eastAsia="宋体" w:cs="宋体"/>
                <w:color w:val="auto"/>
                <w:kern w:val="0"/>
                <w:sz w:val="24"/>
                <w:highlight w:val="none"/>
              </w:rPr>
            </w:pPr>
            <w:r>
              <w:rPr>
                <w:rFonts w:hint="eastAsia" w:ascii="宋体" w:hAnsi="宋体" w:eastAsia="宋体" w:cs="宋体"/>
                <w:color w:val="auto"/>
                <w:kern w:val="0"/>
                <w:sz w:val="24"/>
                <w:highlight w:val="none"/>
              </w:rPr>
              <w:t>卖方</w:t>
            </w:r>
          </w:p>
        </w:tc>
      </w:tr>
      <w:tr>
        <w:tblPrEx>
          <w:tblCellMar>
            <w:top w:w="0" w:type="dxa"/>
            <w:left w:w="0" w:type="dxa"/>
            <w:bottom w:w="0" w:type="dxa"/>
            <w:right w:w="0" w:type="dxa"/>
          </w:tblCellMar>
        </w:tblPrEx>
        <w:trPr>
          <w:trHeight w:val="307" w:hRule="atLeast"/>
        </w:trPr>
        <w:tc>
          <w:tcPr>
            <w:tcW w:w="2878"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keepNext w:val="0"/>
              <w:keepLines w:val="0"/>
              <w:widowControl/>
              <w:suppressLineNumbers w:val="0"/>
              <w:spacing w:before="100" w:beforeAutospacing="1" w:after="100" w:afterAutospacing="1" w:line="360" w:lineRule="auto"/>
              <w:ind w:left="0" w:right="0"/>
              <w:jc w:val="left"/>
              <w:rPr>
                <w:rFonts w:hint="default" w:ascii="宋体" w:hAnsi="宋体" w:eastAsia="宋体" w:cs="宋体"/>
                <w:color w:val="auto"/>
                <w:kern w:val="0"/>
                <w:sz w:val="24"/>
                <w:highlight w:val="none"/>
              </w:rPr>
            </w:pPr>
            <w:r>
              <w:rPr>
                <w:rFonts w:hint="eastAsia" w:ascii="宋体" w:hAnsi="宋体" w:eastAsia="宋体" w:cs="宋体"/>
                <w:color w:val="auto"/>
                <w:kern w:val="0"/>
                <w:sz w:val="24"/>
                <w:highlight w:val="none"/>
              </w:rPr>
              <w:t>联系人</w:t>
            </w:r>
          </w:p>
        </w:tc>
        <w:tc>
          <w:tcPr>
            <w:tcW w:w="3091" w:type="dxa"/>
            <w:tcBorders>
              <w:top w:val="nil"/>
              <w:left w:val="nil"/>
              <w:bottom w:val="single" w:color="auto" w:sz="8" w:space="0"/>
              <w:right w:val="single" w:color="auto" w:sz="8" w:space="0"/>
            </w:tcBorders>
            <w:tcMar>
              <w:top w:w="15" w:type="dxa"/>
              <w:left w:w="15" w:type="dxa"/>
              <w:bottom w:w="0" w:type="dxa"/>
              <w:right w:w="15" w:type="dxa"/>
            </w:tcMar>
          </w:tcPr>
          <w:p>
            <w:pPr>
              <w:keepNext w:val="0"/>
              <w:keepLines w:val="0"/>
              <w:widowControl/>
              <w:suppressLineNumbers w:val="0"/>
              <w:spacing w:before="100" w:beforeAutospacing="1" w:after="100" w:afterAutospacing="1" w:line="360" w:lineRule="auto"/>
              <w:ind w:left="0" w:right="0"/>
              <w:jc w:val="center"/>
              <w:rPr>
                <w:rFonts w:hint="default" w:ascii="宋体" w:hAnsi="宋体" w:eastAsia="宋体" w:cs="Times New Roman"/>
                <w:color w:val="auto"/>
                <w:sz w:val="24"/>
                <w:highlight w:val="none"/>
              </w:rPr>
            </w:pPr>
          </w:p>
        </w:tc>
        <w:tc>
          <w:tcPr>
            <w:tcW w:w="2988" w:type="dxa"/>
            <w:tcBorders>
              <w:top w:val="nil"/>
              <w:left w:val="nil"/>
              <w:bottom w:val="single" w:color="auto" w:sz="8" w:space="0"/>
              <w:right w:val="single" w:color="auto" w:sz="8" w:space="0"/>
            </w:tcBorders>
            <w:tcMar>
              <w:top w:w="15" w:type="dxa"/>
              <w:left w:w="15" w:type="dxa"/>
              <w:bottom w:w="0" w:type="dxa"/>
              <w:right w:w="15" w:type="dxa"/>
            </w:tcMar>
          </w:tcPr>
          <w:p>
            <w:pPr>
              <w:keepNext w:val="0"/>
              <w:keepLines w:val="0"/>
              <w:widowControl/>
              <w:suppressLineNumbers w:val="0"/>
              <w:spacing w:before="100" w:beforeAutospacing="1" w:after="100" w:afterAutospacing="1" w:line="360" w:lineRule="auto"/>
              <w:ind w:left="0" w:right="0"/>
              <w:jc w:val="center"/>
              <w:rPr>
                <w:rFonts w:hint="default" w:ascii="宋体" w:hAnsi="宋体" w:eastAsia="宋体" w:cs="宋体"/>
                <w:color w:val="auto"/>
                <w:kern w:val="0"/>
                <w:sz w:val="24"/>
                <w:highlight w:val="none"/>
              </w:rPr>
            </w:pPr>
          </w:p>
        </w:tc>
      </w:tr>
      <w:tr>
        <w:tblPrEx>
          <w:tblCellMar>
            <w:top w:w="0" w:type="dxa"/>
            <w:left w:w="0" w:type="dxa"/>
            <w:bottom w:w="0" w:type="dxa"/>
            <w:right w:w="0" w:type="dxa"/>
          </w:tblCellMar>
        </w:tblPrEx>
        <w:trPr>
          <w:trHeight w:val="307" w:hRule="atLeast"/>
        </w:trPr>
        <w:tc>
          <w:tcPr>
            <w:tcW w:w="2878"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keepNext w:val="0"/>
              <w:keepLines w:val="0"/>
              <w:widowControl/>
              <w:suppressLineNumbers w:val="0"/>
              <w:spacing w:before="100" w:beforeAutospacing="1" w:after="100" w:afterAutospacing="1" w:line="360" w:lineRule="auto"/>
              <w:ind w:left="0" w:right="0"/>
              <w:jc w:val="left"/>
              <w:rPr>
                <w:rFonts w:hint="default"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联系电话（座机）</w:t>
            </w:r>
          </w:p>
        </w:tc>
        <w:tc>
          <w:tcPr>
            <w:tcW w:w="3091" w:type="dxa"/>
            <w:tcBorders>
              <w:top w:val="nil"/>
              <w:left w:val="nil"/>
              <w:bottom w:val="single" w:color="auto" w:sz="8" w:space="0"/>
              <w:right w:val="single" w:color="auto" w:sz="8" w:space="0"/>
            </w:tcBorders>
            <w:tcMar>
              <w:top w:w="15" w:type="dxa"/>
              <w:left w:w="15" w:type="dxa"/>
              <w:bottom w:w="0" w:type="dxa"/>
              <w:right w:w="15" w:type="dxa"/>
            </w:tcMar>
          </w:tcPr>
          <w:p>
            <w:pPr>
              <w:keepNext w:val="0"/>
              <w:keepLines w:val="0"/>
              <w:widowControl/>
              <w:suppressLineNumbers w:val="0"/>
              <w:spacing w:before="100" w:beforeAutospacing="1" w:after="100" w:afterAutospacing="1" w:line="360" w:lineRule="auto"/>
              <w:ind w:left="0" w:right="0"/>
              <w:jc w:val="center"/>
              <w:rPr>
                <w:rFonts w:hint="default" w:ascii="宋体" w:hAnsi="宋体" w:eastAsia="宋体" w:cs="Times New Roman"/>
                <w:color w:val="auto"/>
                <w:kern w:val="0"/>
                <w:sz w:val="24"/>
                <w:highlight w:val="none"/>
              </w:rPr>
            </w:pPr>
          </w:p>
        </w:tc>
        <w:tc>
          <w:tcPr>
            <w:tcW w:w="2988" w:type="dxa"/>
            <w:tcBorders>
              <w:top w:val="nil"/>
              <w:left w:val="nil"/>
              <w:bottom w:val="single" w:color="auto" w:sz="8" w:space="0"/>
              <w:right w:val="single" w:color="auto" w:sz="8" w:space="0"/>
            </w:tcBorders>
            <w:tcMar>
              <w:top w:w="15" w:type="dxa"/>
              <w:left w:w="15" w:type="dxa"/>
              <w:bottom w:w="0" w:type="dxa"/>
              <w:right w:w="15" w:type="dxa"/>
            </w:tcMar>
          </w:tcPr>
          <w:p>
            <w:pPr>
              <w:keepNext w:val="0"/>
              <w:keepLines w:val="0"/>
              <w:widowControl/>
              <w:suppressLineNumbers w:val="0"/>
              <w:spacing w:before="100" w:beforeAutospacing="1" w:after="100" w:afterAutospacing="1" w:line="360" w:lineRule="auto"/>
              <w:ind w:left="0" w:right="0"/>
              <w:jc w:val="center"/>
              <w:rPr>
                <w:rFonts w:hint="default" w:ascii="宋体" w:hAnsi="宋体" w:eastAsia="宋体" w:cs="Times New Roman"/>
                <w:color w:val="auto"/>
                <w:kern w:val="0"/>
                <w:sz w:val="24"/>
                <w:highlight w:val="none"/>
              </w:rPr>
            </w:pPr>
          </w:p>
        </w:tc>
      </w:tr>
      <w:tr>
        <w:tblPrEx>
          <w:tblCellMar>
            <w:top w:w="0" w:type="dxa"/>
            <w:left w:w="0" w:type="dxa"/>
            <w:bottom w:w="0" w:type="dxa"/>
            <w:right w:w="0" w:type="dxa"/>
          </w:tblCellMar>
        </w:tblPrEx>
        <w:trPr>
          <w:trHeight w:val="307" w:hRule="atLeast"/>
        </w:trPr>
        <w:tc>
          <w:tcPr>
            <w:tcW w:w="2878"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keepNext w:val="0"/>
              <w:keepLines w:val="0"/>
              <w:widowControl/>
              <w:suppressLineNumbers w:val="0"/>
              <w:spacing w:before="100" w:beforeAutospacing="1" w:after="100" w:afterAutospacing="1" w:line="360" w:lineRule="auto"/>
              <w:ind w:left="0" w:right="0"/>
              <w:jc w:val="left"/>
              <w:rPr>
                <w:rFonts w:hint="default"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联系电话（手机）</w:t>
            </w:r>
          </w:p>
        </w:tc>
        <w:tc>
          <w:tcPr>
            <w:tcW w:w="3091" w:type="dxa"/>
            <w:tcBorders>
              <w:top w:val="nil"/>
              <w:left w:val="nil"/>
              <w:bottom w:val="single" w:color="auto" w:sz="8" w:space="0"/>
              <w:right w:val="single" w:color="auto" w:sz="8" w:space="0"/>
            </w:tcBorders>
            <w:tcMar>
              <w:top w:w="15" w:type="dxa"/>
              <w:left w:w="15" w:type="dxa"/>
              <w:bottom w:w="0" w:type="dxa"/>
              <w:right w:w="15" w:type="dxa"/>
            </w:tcMar>
          </w:tcPr>
          <w:p>
            <w:pPr>
              <w:keepNext w:val="0"/>
              <w:keepLines w:val="0"/>
              <w:widowControl/>
              <w:suppressLineNumbers w:val="0"/>
              <w:spacing w:before="100" w:beforeAutospacing="1" w:after="100" w:afterAutospacing="1" w:line="360" w:lineRule="auto"/>
              <w:ind w:left="0" w:right="0"/>
              <w:jc w:val="center"/>
              <w:rPr>
                <w:rFonts w:hint="default" w:ascii="宋体" w:hAnsi="宋体" w:eastAsia="宋体" w:cs="Times New Roman"/>
                <w:color w:val="auto"/>
                <w:kern w:val="0"/>
                <w:sz w:val="24"/>
                <w:highlight w:val="none"/>
              </w:rPr>
            </w:pPr>
          </w:p>
        </w:tc>
        <w:tc>
          <w:tcPr>
            <w:tcW w:w="2988" w:type="dxa"/>
            <w:tcBorders>
              <w:top w:val="nil"/>
              <w:left w:val="nil"/>
              <w:bottom w:val="single" w:color="auto" w:sz="8" w:space="0"/>
              <w:right w:val="single" w:color="auto" w:sz="8" w:space="0"/>
            </w:tcBorders>
            <w:tcMar>
              <w:top w:w="15" w:type="dxa"/>
              <w:left w:w="15" w:type="dxa"/>
              <w:bottom w:w="0" w:type="dxa"/>
              <w:right w:w="15" w:type="dxa"/>
            </w:tcMar>
          </w:tcPr>
          <w:p>
            <w:pPr>
              <w:keepNext w:val="0"/>
              <w:keepLines w:val="0"/>
              <w:widowControl/>
              <w:suppressLineNumbers w:val="0"/>
              <w:spacing w:before="100" w:beforeAutospacing="1" w:after="100" w:afterAutospacing="1" w:line="360" w:lineRule="auto"/>
              <w:ind w:left="0" w:right="0"/>
              <w:jc w:val="center"/>
              <w:rPr>
                <w:rFonts w:hint="default" w:ascii="宋体" w:hAnsi="宋体" w:eastAsia="宋体" w:cs="Times New Roman"/>
                <w:color w:val="auto"/>
                <w:kern w:val="0"/>
                <w:sz w:val="24"/>
                <w:highlight w:val="none"/>
              </w:rPr>
            </w:pPr>
          </w:p>
        </w:tc>
      </w:tr>
      <w:tr>
        <w:tblPrEx>
          <w:tblCellMar>
            <w:top w:w="0" w:type="dxa"/>
            <w:left w:w="0" w:type="dxa"/>
            <w:bottom w:w="0" w:type="dxa"/>
            <w:right w:w="0" w:type="dxa"/>
          </w:tblCellMar>
        </w:tblPrEx>
        <w:trPr>
          <w:trHeight w:val="307" w:hRule="atLeast"/>
        </w:trPr>
        <w:tc>
          <w:tcPr>
            <w:tcW w:w="2878"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keepNext w:val="0"/>
              <w:keepLines w:val="0"/>
              <w:widowControl/>
              <w:suppressLineNumbers w:val="0"/>
              <w:spacing w:before="100" w:beforeAutospacing="1" w:after="100" w:afterAutospacing="1" w:line="360" w:lineRule="auto"/>
              <w:ind w:left="0" w:right="0"/>
              <w:jc w:val="left"/>
              <w:rPr>
                <w:rFonts w:hint="default" w:ascii="宋体" w:hAnsi="宋体" w:eastAsia="宋体" w:cs="宋体"/>
                <w:color w:val="auto"/>
                <w:kern w:val="0"/>
                <w:sz w:val="24"/>
                <w:highlight w:val="none"/>
              </w:rPr>
            </w:pPr>
            <w:r>
              <w:rPr>
                <w:rFonts w:hint="eastAsia" w:ascii="宋体" w:hAnsi="宋体" w:eastAsia="宋体" w:cs="宋体"/>
                <w:color w:val="auto"/>
                <w:kern w:val="0"/>
                <w:sz w:val="24"/>
                <w:highlight w:val="none"/>
              </w:rPr>
              <w:t>联系邮箱</w:t>
            </w:r>
          </w:p>
        </w:tc>
        <w:tc>
          <w:tcPr>
            <w:tcW w:w="3091" w:type="dxa"/>
            <w:tcBorders>
              <w:top w:val="nil"/>
              <w:left w:val="nil"/>
              <w:bottom w:val="single" w:color="auto" w:sz="8" w:space="0"/>
              <w:right w:val="single" w:color="auto" w:sz="8" w:space="0"/>
            </w:tcBorders>
            <w:tcMar>
              <w:top w:w="15" w:type="dxa"/>
              <w:left w:w="15" w:type="dxa"/>
              <w:bottom w:w="0" w:type="dxa"/>
              <w:right w:w="15" w:type="dxa"/>
            </w:tcMar>
          </w:tcPr>
          <w:p>
            <w:pPr>
              <w:keepNext w:val="0"/>
              <w:keepLines w:val="0"/>
              <w:widowControl/>
              <w:suppressLineNumbers w:val="0"/>
              <w:spacing w:before="100" w:beforeAutospacing="1" w:after="100" w:afterAutospacing="1" w:line="360" w:lineRule="auto"/>
              <w:ind w:left="0" w:right="0"/>
              <w:jc w:val="center"/>
              <w:rPr>
                <w:rFonts w:hint="default" w:ascii="宋体" w:hAnsi="宋体" w:eastAsia="宋体" w:cs="Times New Roman"/>
                <w:color w:val="auto"/>
                <w:kern w:val="0"/>
                <w:sz w:val="24"/>
                <w:highlight w:val="none"/>
              </w:rPr>
            </w:pPr>
          </w:p>
        </w:tc>
        <w:tc>
          <w:tcPr>
            <w:tcW w:w="2988" w:type="dxa"/>
            <w:tcBorders>
              <w:top w:val="nil"/>
              <w:left w:val="nil"/>
              <w:bottom w:val="single" w:color="auto" w:sz="8" w:space="0"/>
              <w:right w:val="single" w:color="auto" w:sz="8" w:space="0"/>
            </w:tcBorders>
            <w:tcMar>
              <w:top w:w="15" w:type="dxa"/>
              <w:left w:w="15" w:type="dxa"/>
              <w:bottom w:w="0" w:type="dxa"/>
              <w:right w:w="15" w:type="dxa"/>
            </w:tcMar>
          </w:tcPr>
          <w:p>
            <w:pPr>
              <w:keepNext w:val="0"/>
              <w:keepLines w:val="0"/>
              <w:widowControl/>
              <w:suppressLineNumbers w:val="0"/>
              <w:spacing w:before="100" w:beforeAutospacing="1" w:after="100" w:afterAutospacing="1" w:line="360" w:lineRule="auto"/>
              <w:ind w:left="0" w:right="0"/>
              <w:jc w:val="center"/>
              <w:rPr>
                <w:rFonts w:hint="default" w:ascii="宋体" w:hAnsi="宋体" w:eastAsia="宋体" w:cs="Times New Roman"/>
                <w:color w:val="auto"/>
                <w:kern w:val="0"/>
                <w:sz w:val="24"/>
                <w:highlight w:val="none"/>
              </w:rPr>
            </w:pPr>
          </w:p>
        </w:tc>
      </w:tr>
      <w:tr>
        <w:tblPrEx>
          <w:tblCellMar>
            <w:top w:w="0" w:type="dxa"/>
            <w:left w:w="0" w:type="dxa"/>
            <w:bottom w:w="0" w:type="dxa"/>
            <w:right w:w="0" w:type="dxa"/>
          </w:tblCellMar>
        </w:tblPrEx>
        <w:trPr>
          <w:trHeight w:val="84" w:hRule="atLeast"/>
        </w:trPr>
        <w:tc>
          <w:tcPr>
            <w:tcW w:w="2878"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keepNext w:val="0"/>
              <w:keepLines w:val="0"/>
              <w:widowControl/>
              <w:suppressLineNumbers w:val="0"/>
              <w:spacing w:before="100" w:beforeAutospacing="1" w:after="100" w:afterAutospacing="1" w:line="360" w:lineRule="auto"/>
              <w:ind w:left="0" w:right="0"/>
              <w:jc w:val="left"/>
              <w:rPr>
                <w:rFonts w:hint="default" w:ascii="宋体" w:hAnsi="宋体" w:eastAsia="宋体" w:cs="宋体"/>
                <w:color w:val="auto"/>
                <w:kern w:val="0"/>
                <w:sz w:val="24"/>
                <w:highlight w:val="none"/>
              </w:rPr>
            </w:pPr>
            <w:r>
              <w:rPr>
                <w:rFonts w:hint="eastAsia" w:ascii="宋体" w:hAnsi="宋体" w:eastAsia="宋体" w:cs="宋体"/>
                <w:color w:val="auto"/>
                <w:kern w:val="0"/>
                <w:sz w:val="24"/>
                <w:highlight w:val="none"/>
              </w:rPr>
              <w:t>其他联系方式</w:t>
            </w:r>
          </w:p>
        </w:tc>
        <w:tc>
          <w:tcPr>
            <w:tcW w:w="3091" w:type="dxa"/>
            <w:tcBorders>
              <w:top w:val="nil"/>
              <w:left w:val="nil"/>
              <w:bottom w:val="single" w:color="auto" w:sz="8" w:space="0"/>
              <w:right w:val="single" w:color="auto" w:sz="8" w:space="0"/>
            </w:tcBorders>
            <w:tcMar>
              <w:top w:w="15" w:type="dxa"/>
              <w:left w:w="15" w:type="dxa"/>
              <w:bottom w:w="0" w:type="dxa"/>
              <w:right w:w="15" w:type="dxa"/>
            </w:tcMar>
          </w:tcPr>
          <w:p>
            <w:pPr>
              <w:keepNext w:val="0"/>
              <w:keepLines w:val="0"/>
              <w:widowControl/>
              <w:suppressLineNumbers w:val="0"/>
              <w:spacing w:before="100" w:beforeAutospacing="1" w:after="100" w:afterAutospacing="1" w:line="360" w:lineRule="auto"/>
              <w:ind w:left="0" w:right="0"/>
              <w:jc w:val="center"/>
              <w:rPr>
                <w:rFonts w:hint="default" w:ascii="宋体" w:hAnsi="宋体" w:eastAsia="宋体" w:cs="Times New Roman"/>
                <w:color w:val="auto"/>
                <w:kern w:val="0"/>
                <w:sz w:val="24"/>
                <w:highlight w:val="none"/>
              </w:rPr>
            </w:pPr>
          </w:p>
        </w:tc>
        <w:tc>
          <w:tcPr>
            <w:tcW w:w="2988" w:type="dxa"/>
            <w:tcBorders>
              <w:top w:val="nil"/>
              <w:left w:val="nil"/>
              <w:bottom w:val="single" w:color="auto" w:sz="8" w:space="0"/>
              <w:right w:val="single" w:color="auto" w:sz="8" w:space="0"/>
            </w:tcBorders>
            <w:tcMar>
              <w:top w:w="15" w:type="dxa"/>
              <w:left w:w="15" w:type="dxa"/>
              <w:bottom w:w="0" w:type="dxa"/>
              <w:right w:w="15" w:type="dxa"/>
            </w:tcMar>
          </w:tcPr>
          <w:p>
            <w:pPr>
              <w:keepNext w:val="0"/>
              <w:keepLines w:val="0"/>
              <w:widowControl/>
              <w:suppressLineNumbers w:val="0"/>
              <w:spacing w:before="100" w:beforeAutospacing="1" w:after="100" w:afterAutospacing="1" w:line="360" w:lineRule="auto"/>
              <w:ind w:left="0" w:right="0"/>
              <w:jc w:val="center"/>
              <w:rPr>
                <w:rFonts w:hint="default" w:ascii="宋体" w:hAnsi="宋体" w:eastAsia="宋体" w:cs="Times New Roman"/>
                <w:color w:val="auto"/>
                <w:kern w:val="0"/>
                <w:sz w:val="24"/>
                <w:highlight w:val="none"/>
              </w:rPr>
            </w:pPr>
          </w:p>
        </w:tc>
      </w:tr>
      <w:tr>
        <w:tblPrEx>
          <w:tblCellMar>
            <w:top w:w="0" w:type="dxa"/>
            <w:left w:w="0" w:type="dxa"/>
            <w:bottom w:w="0" w:type="dxa"/>
            <w:right w:w="0" w:type="dxa"/>
          </w:tblCellMar>
        </w:tblPrEx>
        <w:trPr>
          <w:trHeight w:val="767" w:hRule="atLeast"/>
        </w:trPr>
        <w:tc>
          <w:tcPr>
            <w:tcW w:w="8957" w:type="dxa"/>
            <w:gridSpan w:val="3"/>
            <w:tcBorders>
              <w:top w:val="nil"/>
              <w:left w:val="single" w:color="auto" w:sz="8" w:space="0"/>
              <w:bottom w:val="single" w:color="auto" w:sz="8" w:space="0"/>
              <w:right w:val="single" w:color="auto" w:sz="8" w:space="0"/>
            </w:tcBorders>
            <w:tcMar>
              <w:top w:w="15" w:type="dxa"/>
              <w:left w:w="15" w:type="dxa"/>
              <w:bottom w:w="0" w:type="dxa"/>
              <w:right w:w="15" w:type="dxa"/>
            </w:tcMar>
          </w:tcPr>
          <w:p>
            <w:pPr>
              <w:keepNext w:val="0"/>
              <w:keepLines w:val="0"/>
              <w:widowControl/>
              <w:suppressLineNumbers w:val="0"/>
              <w:spacing w:before="100" w:beforeAutospacing="1" w:after="100" w:afterAutospacing="1" w:line="360" w:lineRule="auto"/>
              <w:ind w:left="0" w:right="0"/>
              <w:jc w:val="left"/>
              <w:rPr>
                <w:rFonts w:hint="default" w:ascii="宋体" w:hAnsi="宋体" w:eastAsia="宋体" w:cs="宋体"/>
                <w:color w:val="auto"/>
                <w:kern w:val="0"/>
                <w:sz w:val="24"/>
                <w:highlight w:val="none"/>
              </w:rPr>
            </w:pPr>
            <w:r>
              <w:rPr>
                <w:rFonts w:hint="eastAsia" w:ascii="宋体" w:hAnsi="宋体" w:eastAsia="宋体" w:cs="宋体"/>
                <w:color w:val="auto"/>
                <w:kern w:val="0"/>
                <w:sz w:val="24"/>
                <w:highlight w:val="none"/>
              </w:rPr>
              <w:t>备注：上述信息发生变更，应提前3个工作日通知对方，否则由此产生的责任、损失由违约方承担。</w:t>
            </w:r>
          </w:p>
        </w:tc>
      </w:tr>
    </w:tbl>
    <w:p>
      <w:pPr>
        <w:spacing w:line="360" w:lineRule="auto"/>
        <w:ind w:left="69" w:leftChars="33" w:firstLine="480" w:firstLineChars="200"/>
        <w:rPr>
          <w:rFonts w:ascii="宋体" w:hAnsi="宋体" w:eastAsia="宋体" w:cs="Times New Roman"/>
          <w:color w:val="auto"/>
          <w:sz w:val="24"/>
          <w:highlight w:val="none"/>
        </w:rPr>
      </w:pP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2.2 运输费用</w:t>
      </w:r>
    </w:p>
    <w:p>
      <w:pPr>
        <w:spacing w:line="360" w:lineRule="auto"/>
        <w:ind w:firstLine="480" w:firstLineChars="200"/>
        <w:rPr>
          <w:rFonts w:ascii="宋体" w:hAnsi="宋体" w:eastAsia="宋体" w:cs="Times New Roman"/>
          <w:b/>
          <w:color w:val="auto"/>
          <w:szCs w:val="21"/>
          <w:highlight w:val="none"/>
        </w:rPr>
      </w:pPr>
      <w:r>
        <w:rPr>
          <w:rFonts w:hint="eastAsia" w:ascii="宋体" w:hAnsi="宋体" w:eastAsia="宋体" w:cs="Times New Roman"/>
          <w:color w:val="auto"/>
          <w:sz w:val="24"/>
          <w:highlight w:val="none"/>
        </w:rPr>
        <w:t>2.2.1 货物直送最终用户的，卖方应承担相应的运输费用</w:t>
      </w:r>
      <w:r>
        <w:rPr>
          <w:rFonts w:hint="eastAsia" w:ascii="宋体" w:hAnsi="宋体" w:eastAsia="宋体" w:cs="Times New Roman"/>
          <w:b/>
          <w:color w:val="auto"/>
          <w:szCs w:val="21"/>
          <w:highlight w:val="none"/>
        </w:rPr>
        <w:t>；</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2.2.2货物送仓库后再送最终用户的，</w:t>
      </w:r>
      <w:r>
        <w:rPr>
          <w:rFonts w:ascii="宋体" w:hAnsi="宋体" w:eastAsia="宋体" w:cs="Times New Roman"/>
          <w:color w:val="auto"/>
          <w:sz w:val="24"/>
          <w:highlight w:val="none"/>
        </w:rPr>
        <w:t>卖方除承担运送至买方仓库的费用，货物入买方仓库的二次仓储操作费，还应同时承担从买方仓库运送至最终用户的二次配送费用</w:t>
      </w:r>
      <w:r>
        <w:rPr>
          <w:rFonts w:hint="eastAsia" w:ascii="宋体" w:hAnsi="宋体" w:eastAsia="宋体" w:cs="Times New Roman"/>
          <w:color w:val="auto"/>
          <w:sz w:val="24"/>
          <w:highlight w:val="none"/>
        </w:rPr>
        <w:t>。</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2.3交货期</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2.3.</w:t>
      </w:r>
      <w:r>
        <w:rPr>
          <w:rFonts w:hint="default" w:ascii="宋体" w:hAnsi="宋体" w:eastAsia="宋体" w:cs="Times New Roman"/>
          <w:color w:val="auto"/>
          <w:sz w:val="24"/>
          <w:highlight w:val="none"/>
        </w:rPr>
        <w:t>1</w:t>
      </w:r>
      <w:r>
        <w:rPr>
          <w:rFonts w:hint="eastAsia" w:ascii="宋体" w:hAnsi="宋体" w:eastAsia="宋体" w:cs="Times New Roman"/>
          <w:color w:val="auto"/>
          <w:sz w:val="24"/>
          <w:highlight w:val="none"/>
        </w:rPr>
        <w:t>直送最终用户的，除非《定货单》另有要求，否则卖方应在接到《定货单》后按照厦门市</w:t>
      </w:r>
      <w:r>
        <w:rPr>
          <w:rFonts w:hint="default" w:ascii="宋体" w:hAnsi="宋体" w:eastAsia="宋体" w:cs="Times New Roman"/>
          <w:color w:val="auto"/>
          <w:sz w:val="24"/>
          <w:highlight w:val="none"/>
        </w:rPr>
        <w:t>行政区域</w:t>
      </w:r>
      <w:r>
        <w:rPr>
          <w:rFonts w:hint="eastAsia" w:ascii="宋体" w:hAnsi="宋体" w:eastAsia="宋体" w:cs="Times New Roman"/>
          <w:color w:val="auto"/>
          <w:sz w:val="24"/>
          <w:highlight w:val="none"/>
        </w:rPr>
        <w:t>内24小时、</w:t>
      </w:r>
      <w:r>
        <w:rPr>
          <w:rFonts w:hint="default" w:ascii="宋体" w:hAnsi="宋体" w:eastAsia="宋体" w:cs="Times New Roman"/>
          <w:color w:val="auto"/>
          <w:sz w:val="24"/>
          <w:highlight w:val="none"/>
        </w:rPr>
        <w:t>厦门市行政区域</w:t>
      </w:r>
      <w:r>
        <w:rPr>
          <w:rFonts w:hint="eastAsia" w:ascii="宋体" w:hAnsi="宋体" w:eastAsia="宋体" w:cs="Times New Roman"/>
          <w:color w:val="auto"/>
          <w:sz w:val="24"/>
          <w:highlight w:val="none"/>
        </w:rPr>
        <w:t>外48小时要求将货物送至最终用户。</w:t>
      </w:r>
    </w:p>
    <w:p>
      <w:pPr>
        <w:spacing w:line="360" w:lineRule="auto"/>
        <w:ind w:firstLine="480" w:firstLineChars="20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2.3.</w:t>
      </w:r>
      <w:r>
        <w:rPr>
          <w:rFonts w:hint="default" w:ascii="宋体" w:hAnsi="宋体" w:eastAsia="宋体" w:cs="Times New Roman"/>
          <w:color w:val="auto"/>
          <w:sz w:val="24"/>
          <w:highlight w:val="none"/>
        </w:rPr>
        <w:t>2</w:t>
      </w:r>
      <w:r>
        <w:rPr>
          <w:rFonts w:hint="eastAsia" w:ascii="宋体" w:hAnsi="宋体" w:eastAsia="宋体" w:cs="Times New Roman"/>
          <w:color w:val="auto"/>
          <w:sz w:val="24"/>
          <w:highlight w:val="none"/>
        </w:rPr>
        <w:t>货物送仓库后再送最终用户的，除非《定货单》另有要求，卖方在接到买方《定货单》之日起</w:t>
      </w:r>
      <w:r>
        <w:rPr>
          <w:rFonts w:hint="eastAsia" w:ascii="宋体" w:hAnsi="宋体" w:eastAsia="宋体" w:cs="Times New Roman"/>
          <w:color w:val="auto"/>
          <w:sz w:val="24"/>
          <w:highlight w:val="none"/>
          <w:lang w:val="en-US" w:eastAsia="zh-CN"/>
        </w:rPr>
        <w:t>15</w:t>
      </w:r>
      <w:r>
        <w:rPr>
          <w:rFonts w:hint="eastAsia" w:ascii="宋体" w:hAnsi="宋体" w:eastAsia="宋体" w:cs="Times New Roman"/>
          <w:color w:val="auto"/>
          <w:sz w:val="24"/>
          <w:highlight w:val="none"/>
        </w:rPr>
        <w:t>个日历日之内货交买方仓库</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rPr>
        <w:t>并于接到买方通知后厦门市</w:t>
      </w:r>
      <w:r>
        <w:rPr>
          <w:rFonts w:hint="default" w:ascii="宋体" w:hAnsi="宋体" w:eastAsia="宋体" w:cs="Times New Roman"/>
          <w:color w:val="auto"/>
          <w:sz w:val="24"/>
          <w:highlight w:val="none"/>
        </w:rPr>
        <w:t>行政区域</w:t>
      </w:r>
      <w:r>
        <w:rPr>
          <w:rFonts w:hint="eastAsia" w:ascii="宋体" w:hAnsi="宋体" w:eastAsia="宋体" w:cs="Times New Roman"/>
          <w:color w:val="auto"/>
          <w:sz w:val="24"/>
          <w:highlight w:val="none"/>
        </w:rPr>
        <w:t>内24小时、</w:t>
      </w:r>
      <w:r>
        <w:rPr>
          <w:rFonts w:hint="default" w:ascii="宋体" w:hAnsi="宋体" w:eastAsia="宋体" w:cs="Times New Roman"/>
          <w:color w:val="auto"/>
          <w:sz w:val="24"/>
          <w:highlight w:val="none"/>
        </w:rPr>
        <w:t>厦门市行政区域</w:t>
      </w:r>
      <w:r>
        <w:rPr>
          <w:rFonts w:hint="eastAsia" w:ascii="宋体" w:hAnsi="宋体" w:eastAsia="宋体" w:cs="Times New Roman"/>
          <w:color w:val="auto"/>
          <w:sz w:val="24"/>
          <w:highlight w:val="none"/>
        </w:rPr>
        <w:t>外48小时</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rPr>
        <w:t>从买方仓库运送至最终用户。卖方从买方仓库中提货后，货物毁损、灭失的风险转移至卖方。</w:t>
      </w:r>
    </w:p>
    <w:p>
      <w:pPr>
        <w:tabs>
          <w:tab w:val="left" w:pos="3795"/>
        </w:tabs>
        <w:spacing w:line="360" w:lineRule="auto"/>
        <w:ind w:left="69"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2.3.3若卖方未按2.3.2约定的时间将货物送至最终用户的，买方将有权直接委托第三方物流代为配送，配送费用由卖方直接向第三方物流支付，且货物毁损、灭失的风险转移至卖方。</w:t>
      </w:r>
      <w:bookmarkStart w:id="5" w:name="_Hlk480267809"/>
      <w:r>
        <w:rPr>
          <w:rFonts w:ascii="宋体" w:hAnsi="宋体" w:eastAsia="宋体" w:cs="Times New Roman"/>
          <w:color w:val="auto"/>
          <w:sz w:val="24"/>
          <w:highlight w:val="none"/>
        </w:rPr>
        <w:t>送仓库后再送至最终用户的，卖方除承担运送至买方仓库的费用，还应同时承担从买方仓库运送至最终用户的二次物流费用（包含二次配送费</w:t>
      </w:r>
      <w:r>
        <w:rPr>
          <w:rFonts w:hint="eastAsia" w:ascii="宋体" w:hAnsi="宋体" w:eastAsia="宋体" w:cs="Times New Roman"/>
          <w:color w:val="auto"/>
          <w:sz w:val="24"/>
          <w:highlight w:val="none"/>
        </w:rPr>
        <w:t xml:space="preserve"> </w:t>
      </w:r>
      <w:r>
        <w:rPr>
          <w:rFonts w:hint="eastAsia" w:ascii="宋体" w:hAnsi="宋体" w:eastAsia="宋体" w:cs="Times New Roman"/>
          <w:color w:val="auto"/>
          <w:sz w:val="24"/>
          <w:highlight w:val="none"/>
          <w:lang w:val="en-US" w:eastAsia="zh-CN"/>
        </w:rPr>
        <w:t>15</w:t>
      </w:r>
      <w:r>
        <w:rPr>
          <w:rFonts w:ascii="宋体" w:hAnsi="宋体" w:eastAsia="宋体" w:cs="Times New Roman"/>
          <w:color w:val="auto"/>
          <w:sz w:val="24"/>
          <w:highlight w:val="none"/>
        </w:rPr>
        <w:t>元/台和仓储操作费</w:t>
      </w:r>
      <w:r>
        <w:rPr>
          <w:rFonts w:hint="eastAsia" w:ascii="宋体" w:hAnsi="宋体" w:eastAsia="宋体" w:cs="Times New Roman"/>
          <w:color w:val="auto"/>
          <w:sz w:val="24"/>
          <w:highlight w:val="none"/>
        </w:rPr>
        <w:t xml:space="preserve"> </w:t>
      </w:r>
      <w:r>
        <w:rPr>
          <w:rFonts w:hint="eastAsia" w:ascii="宋体" w:hAnsi="宋体" w:eastAsia="宋体" w:cs="Times New Roman"/>
          <w:color w:val="auto"/>
          <w:sz w:val="24"/>
          <w:highlight w:val="none"/>
          <w:lang w:val="en-US" w:eastAsia="zh-CN"/>
        </w:rPr>
        <w:t>10</w:t>
      </w:r>
      <w:r>
        <w:rPr>
          <w:rFonts w:hint="eastAsia" w:ascii="宋体" w:hAnsi="宋体" w:eastAsia="宋体" w:cs="Times New Roman"/>
          <w:color w:val="auto"/>
          <w:sz w:val="24"/>
          <w:highlight w:val="none"/>
        </w:rPr>
        <w:t xml:space="preserve"> </w:t>
      </w:r>
      <w:r>
        <w:rPr>
          <w:rFonts w:ascii="宋体" w:hAnsi="宋体" w:eastAsia="宋体" w:cs="Times New Roman"/>
          <w:color w:val="auto"/>
          <w:sz w:val="24"/>
          <w:highlight w:val="none"/>
        </w:rPr>
        <w:t>元/台）</w:t>
      </w:r>
      <w:r>
        <w:rPr>
          <w:rFonts w:hint="eastAsia" w:ascii="宋体" w:hAnsi="宋体" w:eastAsia="宋体" w:cs="Times New Roman"/>
          <w:color w:val="auto"/>
          <w:sz w:val="24"/>
          <w:highlight w:val="none"/>
        </w:rPr>
        <w:t>。</w:t>
      </w:r>
      <w:bookmarkEnd w:id="5"/>
      <w:r>
        <w:rPr>
          <w:rFonts w:hint="eastAsia" w:ascii="宋体" w:hAnsi="宋体" w:eastAsia="宋体" w:cs="Times New Roman"/>
          <w:color w:val="auto"/>
          <w:sz w:val="24"/>
          <w:highlight w:val="none"/>
        </w:rPr>
        <w:t>若卖方未向第三方物流支付二次物流费用的，买方将代为支付，并从未付卖方款项中扣除。</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2.3.4 在供货期内，卖方将确保任何产品型号在供货期内能够满足采购单位的需求。</w:t>
      </w:r>
      <w:r>
        <w:rPr>
          <w:rFonts w:ascii="宋体" w:hAnsi="宋体" w:eastAsia="宋体" w:cs="Times New Roman"/>
          <w:color w:val="auto"/>
          <w:sz w:val="24"/>
          <w:highlight w:val="none"/>
        </w:rPr>
        <w:t>若在合同期内卖方有任何产品型号或配件升级变更，应至少提前一个月书面通知买方相关信息（包括其升级产品型号、部件及详细配置方案），经买方书面同意后方可按升级后的产品（或配件）供货，价格按合同单价执行，交货时间按采购合同条款执行。同时，在买方同意之前，卖方仍应按原《定货单》的要求供货。否则，按逾期交货处理。经最终用户认可后，卖方可按升级后的产品（或配件）供货。若在合同期内卖方有任何产品型号或配件停产且无法提供符合买方要求的升级型号或配件则视为严重违约，卖方应按每款机型20000元向买方缴纳违约金，买方有权单方面解除中标合同，没收履约保证金并且有权与卖方之后第一位的中标候选供应商签订合同。</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2.3.5但凡要求卖方更换整机的，重新交货时间按2.3.1、2.3.3条执行。</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2.3.6卖方在收到《定货单》后应按买方要求加盖公章并以</w:t>
      </w:r>
      <w:r>
        <w:rPr>
          <w:rFonts w:ascii="宋体" w:hAnsi="宋体" w:eastAsia="宋体" w:cs="Times New Roman"/>
          <w:color w:val="auto"/>
          <w:sz w:val="24"/>
          <w:highlight w:val="none"/>
        </w:rPr>
        <w:t>扫描件</w:t>
      </w:r>
      <w:r>
        <w:rPr>
          <w:rFonts w:hint="eastAsia" w:ascii="宋体" w:hAnsi="宋体" w:eastAsia="宋体" w:cs="Times New Roman"/>
          <w:color w:val="auto"/>
          <w:sz w:val="24"/>
          <w:highlight w:val="none"/>
        </w:rPr>
        <w:t>形式通过电子邮件</w:t>
      </w:r>
      <w:r>
        <w:rPr>
          <w:rFonts w:ascii="宋体" w:hAnsi="宋体" w:eastAsia="宋体" w:cs="宋体"/>
          <w:color w:val="auto"/>
          <w:sz w:val="24"/>
          <w:szCs w:val="24"/>
          <w:highlight w:val="none"/>
        </w:rPr>
        <w:t xml:space="preserve"> </w:t>
      </w:r>
      <w:r>
        <w:rPr>
          <w:rFonts w:hint="eastAsia" w:ascii="宋体" w:hAnsi="宋体" w:eastAsia="宋体" w:cs="Times New Roman"/>
          <w:color w:val="auto"/>
          <w:sz w:val="24"/>
          <w:highlight w:val="none"/>
        </w:rPr>
        <w:t>及时回复确认，但最迟不超过1个日历日。若《定货单》发出之日起1个日历日内卖方未按买方要求予以确认的，则视卖方同意自买方下单之日起计算交货期。</w:t>
      </w:r>
    </w:p>
    <w:p>
      <w:pPr>
        <w:spacing w:line="360" w:lineRule="auto"/>
        <w:rPr>
          <w:rFonts w:ascii="宋体" w:hAnsi="宋体" w:eastAsia="宋体" w:cs="Times New Roman"/>
          <w:b/>
          <w:color w:val="auto"/>
          <w:sz w:val="24"/>
          <w:highlight w:val="none"/>
        </w:rPr>
      </w:pPr>
      <w:r>
        <w:rPr>
          <w:rFonts w:hint="eastAsia" w:ascii="宋体" w:hAnsi="宋体" w:eastAsia="宋体" w:cs="Times New Roman"/>
          <w:b/>
          <w:color w:val="auto"/>
          <w:sz w:val="24"/>
          <w:highlight w:val="none"/>
        </w:rPr>
        <w:t>3、供货清单</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3.1供货清单：包括产品主机、随机备品备件、专用工具的名称及数量。</w:t>
      </w:r>
    </w:p>
    <w:p>
      <w:pPr>
        <w:spacing w:line="360" w:lineRule="auto"/>
        <w:rPr>
          <w:rFonts w:ascii="宋体" w:hAnsi="宋体" w:eastAsia="宋体" w:cs="Times New Roman"/>
          <w:b/>
          <w:color w:val="auto"/>
          <w:sz w:val="24"/>
          <w:highlight w:val="none"/>
        </w:rPr>
      </w:pPr>
      <w:r>
        <w:rPr>
          <w:rFonts w:hint="eastAsia" w:ascii="宋体" w:hAnsi="宋体" w:eastAsia="宋体" w:cs="Times New Roman"/>
          <w:b/>
          <w:color w:val="auto"/>
          <w:sz w:val="24"/>
          <w:highlight w:val="none"/>
        </w:rPr>
        <w:t>4、付款方式与条件</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4.1履约保证金</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卖方应在合同签订之日起</w:t>
      </w:r>
      <w:r>
        <w:rPr>
          <w:rFonts w:hint="eastAsia" w:ascii="宋体" w:hAnsi="宋体" w:eastAsia="宋体" w:cs="Times New Roman"/>
          <w:color w:val="auto"/>
          <w:kern w:val="2"/>
          <w:sz w:val="24"/>
          <w:szCs w:val="24"/>
          <w:highlight w:val="none"/>
          <w:lang w:val="en-US" w:eastAsia="zh-CN" w:bidi="ar"/>
        </w:rPr>
        <w:t>7个日历日内向买方提供人民币中标/成交总金额 3 %的履约保证金。</w:t>
      </w:r>
      <w:r>
        <w:rPr>
          <w:rFonts w:hint="eastAsia" w:ascii="宋体" w:hAnsi="宋体" w:eastAsia="宋体" w:cs="宋体"/>
          <w:color w:val="auto"/>
          <w:kern w:val="2"/>
          <w:sz w:val="24"/>
          <w:szCs w:val="24"/>
          <w:highlight w:val="none"/>
          <w:lang w:val="en-US" w:eastAsia="zh-CN" w:bidi="ar"/>
        </w:rPr>
        <w:t>供货履约保证金（</w:t>
      </w:r>
      <w:r>
        <w:rPr>
          <w:rFonts w:hint="eastAsia" w:ascii="宋体" w:hAnsi="宋体" w:eastAsia="宋体" w:cs="Times New Roman"/>
          <w:color w:val="auto"/>
          <w:kern w:val="2"/>
          <w:sz w:val="24"/>
          <w:szCs w:val="24"/>
          <w:highlight w:val="none"/>
          <w:lang w:val="en-US" w:eastAsia="zh-CN" w:bidi="ar"/>
        </w:rPr>
        <w:t>1.5%），于本合同有效期满后最后一批次货物供货后20个工作日内一次性无息付清（扣除相应的违约金、赔偿金）。售后履约保证金（1.5%）待本合同有效期内最后一批次货物保修期届满后20个工作日内一次性无息付清（扣除相应的违约金、赔偿金）。</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4.2买方按批次支付货款。</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4.2.1货交买方仓库的，经买方初验合格后，买方凭下列单证和文件在</w:t>
      </w:r>
      <w:r>
        <w:rPr>
          <w:rFonts w:hint="default" w:ascii="宋体" w:hAnsi="宋体" w:eastAsia="宋体" w:cs="Times New Roman"/>
          <w:color w:val="auto"/>
          <w:sz w:val="24"/>
          <w:highlight w:val="none"/>
        </w:rPr>
        <w:t>45</w:t>
      </w:r>
      <w:r>
        <w:rPr>
          <w:rFonts w:hint="eastAsia" w:ascii="宋体" w:hAnsi="宋体" w:eastAsia="宋体" w:cs="Times New Roman"/>
          <w:color w:val="auto"/>
          <w:sz w:val="24"/>
          <w:highlight w:val="none"/>
        </w:rPr>
        <w:t>个日历日内向卖方支付该批次货款金额的100%：</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a.金额为100%的该批次货款的一般纳税人增值税专用发票；</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b.卖方已缴纳该批货物的成交服务费的证明材料；</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c.买方已收讫的该批次货物的收货单。</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d.已按2.3.3约定向买方缴交相应费用的证明材料。</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4.2.2货直接交最终用户的，买方凭下列单证和文件在45个日历日内向卖方支付该批次货款金额的100%：</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a.金额为100%的该批次货款的一般纳税人增值税专用发票；</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b.卖方已缴纳该批货物的成交服务费的证明材料；</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c.买方已收讫的该批次货物的《厦门市政府采购验收报告》(经最终用户签署)；</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4.3</w:t>
      </w:r>
      <w:bookmarkStart w:id="6" w:name="OLE_LINK6"/>
      <w:r>
        <w:rPr>
          <w:rFonts w:hint="eastAsia" w:ascii="宋体" w:hAnsi="宋体" w:eastAsia="宋体" w:cs="Times New Roman"/>
          <w:color w:val="auto"/>
          <w:sz w:val="24"/>
          <w:highlight w:val="none"/>
        </w:rPr>
        <w:t xml:space="preserve"> 买方应将款项支付至：</w:t>
      </w:r>
      <w:bookmarkEnd w:id="6"/>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开户名：</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开户行：</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账  号：</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4.4买卖双方之间发生的一切费用均以人民币进行结算及支付，买方可以通过银行转账的形式进行支付。</w:t>
      </w:r>
    </w:p>
    <w:p>
      <w:pPr>
        <w:spacing w:line="360" w:lineRule="auto"/>
        <w:rPr>
          <w:rFonts w:ascii="宋体" w:hAnsi="宋体" w:eastAsia="宋体" w:cs="Times New Roman"/>
          <w:b/>
          <w:color w:val="auto"/>
          <w:sz w:val="24"/>
          <w:highlight w:val="none"/>
        </w:rPr>
      </w:pPr>
      <w:r>
        <w:rPr>
          <w:rFonts w:hint="eastAsia" w:ascii="宋体" w:hAnsi="宋体" w:eastAsia="宋体" w:cs="Times New Roman"/>
          <w:b/>
          <w:color w:val="auto"/>
          <w:sz w:val="24"/>
          <w:highlight w:val="none"/>
        </w:rPr>
        <w:t>5、质量要求和技术标准</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5.1卖方保证提供的所有产品的技术参数指标与合同附件2（详细技术参数）中对应产品的技术参数指标相一致。 </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5.2卖方保证提供的所有产品（包括所有配件、备件等）均是符合国家标准的、全新的、原产制造并经检验合格的、未使用过的、正宗品牌产品，否则买方有权退货 </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5.3卖方承诺不拆换、不调换、不截留产品零部件；不以少充多、不以旧充新，不以劣充优，不以假充真；不提供降低产品等级标准的产品。否则买方有权退货。 </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5.4包装要求：卖方保证提供的所有投标产品均是厂家出厂的原包装；且必须采用相应标准及保护措施进行包装，这种包装应适应于相应的运输方式，并有良好的防潮、防震、防锈和防野蛮装卸等保护措施，以便保证货物安全运抵现场。货物在运输途中所发生锈、损坏和丢失的损失由卖方承担责任和费用。每件包装应附有详细装箱清单和质量合格证书。最终用户对包装破损的货物有权拒收，卖方承诺予以更换。 </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5.5卖方保证厂家出厂随机所安装的相关软件为正版软件。 </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5.6卖方保证提供的产品的技术性能、综合质量的稳定性和可靠性；保证提供的产品符合国家质量、技术、环保、安全、节能、保密等相关法律、法规和政策要求及商检标准和电工标准。 </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5.7卖方承诺提供货物制造厂商的合格证书。</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5.8卖方保证配合买方及产品检验检测机构进行合同产品的检验检测，产品检验检测产品的一切相关费用由卖方承担。</w:t>
      </w:r>
    </w:p>
    <w:p>
      <w:pPr>
        <w:keepNext w:val="0"/>
        <w:keepLines w:val="0"/>
        <w:widowControl w:val="0"/>
        <w:suppressLineNumbers w:val="0"/>
        <w:adjustRightInd w:val="0"/>
        <w:snapToGrid w:val="0"/>
        <w:spacing w:before="0" w:beforeAutospacing="0" w:after="0" w:afterAutospacing="0" w:line="360" w:lineRule="auto"/>
        <w:ind w:left="0" w:right="0" w:firstLine="0" w:firstLineChars="0"/>
        <w:jc w:val="both"/>
        <w:rPr>
          <w:rFonts w:hint="eastAsia" w:ascii="宋体" w:hAnsi="宋体" w:eastAsia="宋体" w:cs="宋体"/>
          <w:b/>
          <w:bCs/>
          <w:color w:val="auto"/>
          <w:kern w:val="2"/>
          <w:sz w:val="24"/>
          <w:szCs w:val="24"/>
          <w:highlight w:val="none"/>
          <w:lang w:val="en-US" w:eastAsia="zh-CN" w:bidi="ar"/>
        </w:rPr>
      </w:pPr>
      <w:r>
        <w:rPr>
          <w:rFonts w:hint="eastAsia" w:ascii="宋体" w:hAnsi="宋体" w:eastAsia="宋体" w:cs="Times New Roman"/>
          <w:color w:val="auto"/>
          <w:sz w:val="24"/>
          <w:highlight w:val="none"/>
        </w:rPr>
        <w:t>5.9.卖方承诺同意免费提供：</w:t>
      </w:r>
      <w:bookmarkStart w:id="7" w:name="_Hlk480268173"/>
      <w:r>
        <w:rPr>
          <w:rFonts w:hint="eastAsia" w:ascii="宋体" w:hAnsi="宋体" w:eastAsia="宋体" w:cs="宋体"/>
          <w:color w:val="auto"/>
          <w:highlight w:val="none"/>
          <w:u w:val="single"/>
        </w:rPr>
        <w:t xml:space="preserve"> </w:t>
      </w:r>
      <w:r>
        <w:rPr>
          <w:rFonts w:hint="eastAsia" w:ascii="宋体" w:hAnsi="宋体" w:eastAsia="宋体" w:cs="Times New Roman"/>
          <w:color w:val="auto"/>
          <w:sz w:val="24"/>
          <w:highlight w:val="none"/>
        </w:rPr>
        <w:t>品目号</w:t>
      </w:r>
      <w:r>
        <w:rPr>
          <w:rFonts w:hint="eastAsia" w:ascii="宋体" w:hAnsi="宋体" w:eastAsia="宋体" w:cs="Times New Roman"/>
          <w:color w:val="auto"/>
          <w:sz w:val="24"/>
          <w:highlight w:val="none"/>
          <w:lang w:val="en-US" w:eastAsia="zh-CN"/>
        </w:rPr>
        <w:t>1-1至1-3</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各一台</w:t>
      </w:r>
      <w:r>
        <w:rPr>
          <w:rFonts w:hint="eastAsia" w:ascii="宋体" w:hAnsi="宋体" w:eastAsia="宋体" w:cs="Times New Roman"/>
          <w:color w:val="auto"/>
          <w:sz w:val="24"/>
          <w:highlight w:val="none"/>
        </w:rPr>
        <w:t>的</w:t>
      </w:r>
      <w:bookmarkEnd w:id="7"/>
      <w:r>
        <w:rPr>
          <w:rFonts w:hint="eastAsia" w:ascii="宋体" w:hAnsi="宋体" w:eastAsia="宋体" w:cs="Times New Roman"/>
          <w:color w:val="auto"/>
          <w:sz w:val="24"/>
          <w:highlight w:val="none"/>
        </w:rPr>
        <w:t>投标产品给采购单位作为备用机，且于成交后第一次供货时一并提供。备用机归采购单位所有，由采购单位自行调配，合同期满后亦不予返还卖方。</w:t>
      </w:r>
    </w:p>
    <w:p>
      <w:pPr>
        <w:spacing w:line="360" w:lineRule="auto"/>
        <w:rPr>
          <w:rFonts w:ascii="宋体" w:hAnsi="宋体" w:eastAsia="宋体" w:cs="Times New Roman"/>
          <w:b/>
          <w:color w:val="auto"/>
          <w:sz w:val="24"/>
          <w:highlight w:val="none"/>
        </w:rPr>
      </w:pPr>
      <w:r>
        <w:rPr>
          <w:rFonts w:hint="eastAsia" w:ascii="宋体" w:hAnsi="宋体" w:eastAsia="宋体" w:cs="Times New Roman"/>
          <w:b/>
          <w:color w:val="auto"/>
          <w:sz w:val="24"/>
          <w:highlight w:val="none"/>
        </w:rPr>
        <w:t>6、验收标准及办法</w:t>
      </w:r>
    </w:p>
    <w:p>
      <w:pPr>
        <w:widowControl/>
        <w:spacing w:line="360" w:lineRule="auto"/>
        <w:ind w:firstLine="480"/>
        <w:jc w:val="both"/>
        <w:rPr>
          <w:rFonts w:ascii="宋体" w:hAnsi="宋体" w:eastAsia="宋体" w:cs="Times New Roman"/>
          <w:color w:val="auto"/>
          <w:kern w:val="0"/>
          <w:sz w:val="24"/>
          <w:szCs w:val="24"/>
          <w:highlight w:val="none"/>
          <w:lang w:val="en-US" w:eastAsia="zh-CN" w:bidi="ar-SA"/>
        </w:rPr>
      </w:pPr>
      <w:r>
        <w:rPr>
          <w:rFonts w:hint="eastAsia" w:ascii="宋体" w:hAnsi="宋体" w:eastAsia="宋体" w:cs="Times New Roman"/>
          <w:color w:val="auto"/>
          <w:kern w:val="0"/>
          <w:sz w:val="24"/>
          <w:szCs w:val="24"/>
          <w:highlight w:val="none"/>
          <w:lang w:val="en-US" w:eastAsia="zh-CN" w:bidi="ar-SA"/>
        </w:rPr>
        <w:t>6.1初步验收：货物运抵买方指定地点后由买方或使用单位对照采购清单对外观、包装及数量进行验收。卖方应按买方要求填写《验收单》等单据。</w:t>
      </w:r>
    </w:p>
    <w:p>
      <w:pPr>
        <w:widowControl/>
        <w:spacing w:line="360" w:lineRule="auto"/>
        <w:ind w:firstLine="480"/>
        <w:jc w:val="both"/>
        <w:rPr>
          <w:rFonts w:ascii="宋体" w:hAnsi="宋体" w:eastAsia="宋体" w:cs="Times New Roman"/>
          <w:color w:val="auto"/>
          <w:kern w:val="0"/>
          <w:sz w:val="24"/>
          <w:szCs w:val="24"/>
          <w:highlight w:val="none"/>
          <w:lang w:val="en-US" w:eastAsia="zh-CN" w:bidi="ar-SA"/>
        </w:rPr>
      </w:pPr>
      <w:r>
        <w:rPr>
          <w:rFonts w:hint="eastAsia" w:ascii="宋体" w:hAnsi="宋体" w:eastAsia="宋体" w:cs="Times New Roman"/>
          <w:color w:val="auto"/>
          <w:kern w:val="0"/>
          <w:sz w:val="24"/>
          <w:szCs w:val="24"/>
          <w:highlight w:val="none"/>
          <w:lang w:val="en-US" w:eastAsia="zh-CN" w:bidi="ar-SA"/>
        </w:rPr>
        <w:t>6.2最终验收：卖方根据合同要求进行设备安装、调试后，应按买方要求填写《验收报告》等单据并经使用单位签署确认。</w:t>
      </w:r>
    </w:p>
    <w:p>
      <w:pPr>
        <w:widowControl/>
        <w:spacing w:line="360" w:lineRule="auto"/>
        <w:ind w:firstLine="480"/>
        <w:jc w:val="both"/>
        <w:rPr>
          <w:rFonts w:ascii="宋体" w:hAnsi="宋体" w:eastAsia="宋体" w:cs="Times New Roman"/>
          <w:color w:val="auto"/>
          <w:kern w:val="0"/>
          <w:sz w:val="24"/>
          <w:szCs w:val="24"/>
          <w:highlight w:val="none"/>
          <w:lang w:val="en-US" w:eastAsia="zh-CN" w:bidi="ar-SA"/>
        </w:rPr>
      </w:pPr>
      <w:r>
        <w:rPr>
          <w:rFonts w:hint="eastAsia" w:ascii="宋体" w:hAnsi="宋体" w:eastAsia="宋体" w:cs="Times New Roman"/>
          <w:color w:val="auto"/>
          <w:kern w:val="0"/>
          <w:sz w:val="24"/>
          <w:szCs w:val="24"/>
          <w:highlight w:val="none"/>
          <w:lang w:val="en-US" w:eastAsia="zh-CN" w:bidi="ar-SA"/>
        </w:rPr>
        <w:t>6.3验收时（包括初验和最终验收），卖方必须派代表参加并确认验收结果，否则视为卖方对验收意见无异议。如该批次产品在最终验收时，出现开箱破损或者故障，无法进行最终验收的，卖方承诺保证无条件给予更换新机并保证最终验收的顺畅进行。若卖方不同意更换新机或者配合，买方有权直接于卖方的履约保证金中扣除该批次产品及安装的等额费用。</w:t>
      </w:r>
    </w:p>
    <w:p>
      <w:pPr>
        <w:widowControl/>
        <w:spacing w:line="360" w:lineRule="auto"/>
        <w:ind w:firstLine="480"/>
        <w:jc w:val="both"/>
        <w:rPr>
          <w:rFonts w:ascii="宋体" w:hAnsi="宋体" w:eastAsia="宋体" w:cs="Times New Roman"/>
          <w:color w:val="auto"/>
          <w:kern w:val="0"/>
          <w:sz w:val="24"/>
          <w:szCs w:val="24"/>
          <w:highlight w:val="none"/>
          <w:lang w:val="en-US" w:eastAsia="zh-CN" w:bidi="ar-SA"/>
        </w:rPr>
      </w:pPr>
      <w:r>
        <w:rPr>
          <w:rFonts w:hint="eastAsia" w:ascii="宋体" w:hAnsi="宋体" w:eastAsia="宋体" w:cs="Times New Roman"/>
          <w:color w:val="auto"/>
          <w:kern w:val="0"/>
          <w:sz w:val="24"/>
          <w:szCs w:val="24"/>
          <w:highlight w:val="none"/>
          <w:lang w:val="en-US" w:eastAsia="zh-CN" w:bidi="ar-SA"/>
        </w:rPr>
        <w:t>6.4移交使用：最终验收合格后，卖方应在使用单位要求的时间内将合同设备移交使用单位使用。合同货物毁损、灭失的风险自移交使用之日起转移。</w:t>
      </w:r>
    </w:p>
    <w:p>
      <w:pPr>
        <w:widowControl/>
        <w:spacing w:line="360" w:lineRule="auto"/>
        <w:ind w:firstLine="480"/>
        <w:jc w:val="both"/>
        <w:rPr>
          <w:rFonts w:ascii="宋体" w:hAnsi="宋体" w:eastAsia="宋体" w:cs="Times New Roman"/>
          <w:color w:val="auto"/>
          <w:kern w:val="0"/>
          <w:sz w:val="24"/>
          <w:szCs w:val="24"/>
          <w:highlight w:val="none"/>
          <w:lang w:val="en-US" w:eastAsia="zh-CN" w:bidi="ar-SA"/>
        </w:rPr>
      </w:pPr>
      <w:r>
        <w:rPr>
          <w:rFonts w:hint="eastAsia" w:ascii="宋体" w:hAnsi="宋体" w:eastAsia="宋体" w:cs="Times New Roman"/>
          <w:color w:val="auto"/>
          <w:kern w:val="0"/>
          <w:sz w:val="24"/>
          <w:szCs w:val="24"/>
          <w:highlight w:val="none"/>
          <w:lang w:val="en-US" w:eastAsia="zh-CN" w:bidi="ar-SA"/>
        </w:rPr>
        <w:t>6.5买方有权自行委托我国相关具有检验资质的部门、单位、机构针对卖方产品的精度、性能进行检验。其检验结果将作为验收标准的组成部分之一。</w:t>
      </w:r>
    </w:p>
    <w:p>
      <w:pPr>
        <w:widowControl/>
        <w:spacing w:line="360" w:lineRule="auto"/>
        <w:ind w:firstLine="480"/>
        <w:jc w:val="both"/>
        <w:rPr>
          <w:rFonts w:ascii="宋体" w:hAnsi="宋体" w:eastAsia="宋体" w:cs="Times New Roman"/>
          <w:color w:val="auto"/>
          <w:kern w:val="0"/>
          <w:sz w:val="24"/>
          <w:szCs w:val="24"/>
          <w:highlight w:val="none"/>
          <w:lang w:val="en-US" w:eastAsia="zh-CN" w:bidi="ar-SA"/>
        </w:rPr>
      </w:pPr>
      <w:r>
        <w:rPr>
          <w:rFonts w:hint="eastAsia" w:ascii="宋体" w:hAnsi="宋体" w:eastAsia="宋体" w:cs="Times New Roman"/>
          <w:color w:val="auto"/>
          <w:kern w:val="0"/>
          <w:sz w:val="24"/>
          <w:szCs w:val="24"/>
          <w:highlight w:val="none"/>
          <w:lang w:val="en-US" w:eastAsia="zh-CN" w:bidi="ar-SA"/>
        </w:rPr>
        <w:t>6.6 验收单据回收：初步验收的《验收单》和最终验收的《验收报告》等单据签署确认后，卖方应当在3个工作日内将该等单据以扫描件形式通过电子邮件发送给买方。此外，卖方应在每月10日前汇总整理上月发生的所有验收单据原件交给买方。</w:t>
      </w:r>
    </w:p>
    <w:p>
      <w:pPr>
        <w:spacing w:line="360" w:lineRule="auto"/>
        <w:rPr>
          <w:rFonts w:ascii="宋体" w:hAnsi="宋体" w:eastAsia="宋体" w:cs="Times New Roman"/>
          <w:b/>
          <w:color w:val="auto"/>
          <w:sz w:val="24"/>
          <w:highlight w:val="none"/>
        </w:rPr>
      </w:pPr>
      <w:r>
        <w:rPr>
          <w:rFonts w:hint="eastAsia" w:ascii="宋体" w:hAnsi="宋体" w:eastAsia="宋体" w:cs="Times New Roman"/>
          <w:b/>
          <w:color w:val="auto"/>
          <w:sz w:val="24"/>
          <w:highlight w:val="none"/>
        </w:rPr>
        <w:t>7、售后服务</w:t>
      </w:r>
    </w:p>
    <w:p>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Times New Roman"/>
          <w:color w:val="auto"/>
          <w:sz w:val="24"/>
          <w:highlight w:val="none"/>
        </w:rPr>
        <w:t>7.1合同设备的保修期自最终验收合格之日起</w:t>
      </w:r>
      <w:bookmarkStart w:id="8" w:name="_Hlk38641511"/>
      <w:r>
        <w:rPr>
          <w:rFonts w:hint="eastAsia" w:ascii="宋体" w:hAnsi="宋体" w:eastAsia="宋体" w:cs="Times New Roman"/>
          <w:color w:val="auto"/>
          <w:sz w:val="24"/>
          <w:highlight w:val="none"/>
        </w:rPr>
        <w:t>算，提供整机免费上门保修三年，且不低于设备品牌官网标准保修年限，保修期内卖方应当免费提供整机上门保修服务</w:t>
      </w:r>
      <w:bookmarkEnd w:id="8"/>
      <w:r>
        <w:rPr>
          <w:rFonts w:hint="eastAsia" w:ascii="宋体" w:hAnsi="宋体" w:eastAsia="宋体" w:cs="Times New Roman"/>
          <w:color w:val="auto"/>
          <w:sz w:val="24"/>
          <w:highlight w:val="none"/>
        </w:rPr>
        <w:t>。</w:t>
      </w:r>
      <w:r>
        <w:rPr>
          <w:rFonts w:ascii="宋体" w:hAnsi="宋体" w:eastAsia="宋体" w:cs="宋体"/>
          <w:color w:val="auto"/>
          <w:sz w:val="24"/>
          <w:szCs w:val="24"/>
          <w:highlight w:val="none"/>
        </w:rPr>
        <w:t xml:space="preserve"> </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7.2卖方应按新三包规定执行售后服务，产品出现性能故障的，应严格按照《部分商品修理更换退货责任规定》处理。上述规定要求与本合同其他条款有不一致的，按对最终用户较有利的条款执行。</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7.3卖方应开通厦门本地的售后服务专线电话，供所有合同设备服务专用。售后服务专线电话应</w:t>
      </w:r>
      <w:r>
        <w:rPr>
          <w:rFonts w:ascii="宋体" w:hAnsi="宋体" w:eastAsia="宋体" w:cs="宋体"/>
          <w:color w:val="auto"/>
          <w:sz w:val="24"/>
          <w:szCs w:val="24"/>
          <w:highlight w:val="none"/>
        </w:rPr>
        <w:t xml:space="preserve">7*24 </w:t>
      </w:r>
      <w:r>
        <w:rPr>
          <w:rFonts w:hint="eastAsia" w:ascii="宋体" w:hAnsi="宋体" w:eastAsia="宋体" w:cs="Times New Roman"/>
          <w:color w:val="auto"/>
          <w:sz w:val="24"/>
          <w:highlight w:val="none"/>
        </w:rPr>
        <w:t>小时实时响应；卖方接到买方或最终用户的报修电话，应在</w:t>
      </w:r>
      <w:r>
        <w:rPr>
          <w:rFonts w:hint="default" w:ascii="宋体" w:hAnsi="宋体" w:cs="Times New Roman"/>
          <w:color w:val="auto"/>
          <w:sz w:val="24"/>
          <w:highlight w:val="none"/>
        </w:rPr>
        <w:t xml:space="preserve">  </w:t>
      </w:r>
      <w:r>
        <w:rPr>
          <w:rFonts w:hint="eastAsia" w:ascii="宋体" w:hAnsi="宋体" w:eastAsia="宋体" w:cs="Times New Roman"/>
          <w:color w:val="auto"/>
          <w:sz w:val="24"/>
          <w:highlight w:val="none"/>
        </w:rPr>
        <w:t>个</w:t>
      </w:r>
      <w:r>
        <w:rPr>
          <w:rFonts w:hint="eastAsia" w:ascii="宋体" w:hAnsi="宋体" w:eastAsia="宋体" w:cs="Times New Roman"/>
          <w:color w:val="auto"/>
          <w:sz w:val="24"/>
          <w:highlight w:val="none"/>
          <w:lang w:val="en-US" w:eastAsia="zh-CN"/>
        </w:rPr>
        <w:t>工作</w:t>
      </w:r>
      <w:r>
        <w:rPr>
          <w:rFonts w:hint="eastAsia" w:ascii="宋体" w:hAnsi="宋体" w:eastAsia="宋体" w:cs="Times New Roman"/>
          <w:color w:val="auto"/>
          <w:sz w:val="24"/>
          <w:highlight w:val="none"/>
        </w:rPr>
        <w:t>小时内电话响应，</w:t>
      </w:r>
      <w:r>
        <w:rPr>
          <w:rFonts w:hint="default" w:ascii="宋体" w:hAnsi="宋体" w:cs="Times New Roman"/>
          <w:color w:val="auto"/>
          <w:sz w:val="24"/>
          <w:highlight w:val="none"/>
        </w:rPr>
        <w:t xml:space="preserve">  </w:t>
      </w:r>
      <w:r>
        <w:rPr>
          <w:rFonts w:hint="eastAsia" w:ascii="宋体" w:hAnsi="宋体" w:eastAsia="宋体" w:cs="Times New Roman"/>
          <w:color w:val="auto"/>
          <w:sz w:val="24"/>
          <w:highlight w:val="none"/>
        </w:rPr>
        <w:t>个</w:t>
      </w:r>
      <w:r>
        <w:rPr>
          <w:rFonts w:hint="eastAsia" w:ascii="宋体" w:hAnsi="宋体" w:eastAsia="宋体" w:cs="Times New Roman"/>
          <w:color w:val="auto"/>
          <w:sz w:val="24"/>
          <w:highlight w:val="none"/>
          <w:lang w:val="en-US" w:eastAsia="zh-CN"/>
        </w:rPr>
        <w:t>工作</w:t>
      </w:r>
      <w:r>
        <w:rPr>
          <w:rFonts w:hint="eastAsia" w:ascii="宋体" w:hAnsi="宋体" w:eastAsia="宋体" w:cs="Times New Roman"/>
          <w:color w:val="auto"/>
          <w:sz w:val="24"/>
          <w:highlight w:val="none"/>
        </w:rPr>
        <w:t>小时内到达，到达后</w:t>
      </w:r>
      <w:r>
        <w:rPr>
          <w:rFonts w:hint="default" w:ascii="宋体" w:hAnsi="宋体" w:cs="Times New Roman"/>
          <w:color w:val="auto"/>
          <w:sz w:val="24"/>
          <w:highlight w:val="none"/>
        </w:rPr>
        <w:t xml:space="preserve">  </w:t>
      </w:r>
      <w:r>
        <w:rPr>
          <w:rFonts w:hint="eastAsia" w:ascii="宋体" w:hAnsi="宋体" w:eastAsia="宋体" w:cs="Times New Roman"/>
          <w:color w:val="auto"/>
          <w:sz w:val="24"/>
          <w:highlight w:val="none"/>
        </w:rPr>
        <w:t>个</w:t>
      </w:r>
      <w:r>
        <w:rPr>
          <w:rFonts w:hint="eastAsia" w:ascii="宋体" w:hAnsi="宋体" w:eastAsia="宋体" w:cs="Times New Roman"/>
          <w:color w:val="auto"/>
          <w:sz w:val="24"/>
          <w:highlight w:val="none"/>
          <w:lang w:val="en-US" w:eastAsia="zh-CN"/>
        </w:rPr>
        <w:t>工作</w:t>
      </w:r>
      <w:r>
        <w:rPr>
          <w:rFonts w:hint="eastAsia" w:ascii="宋体" w:hAnsi="宋体" w:eastAsia="宋体" w:cs="Times New Roman"/>
          <w:color w:val="auto"/>
          <w:sz w:val="24"/>
          <w:highlight w:val="none"/>
        </w:rPr>
        <w:t>小时内修复；若在</w:t>
      </w:r>
      <w:r>
        <w:rPr>
          <w:rFonts w:hint="default" w:ascii="宋体" w:hAnsi="宋体" w:cs="Times New Roman"/>
          <w:color w:val="auto"/>
          <w:sz w:val="24"/>
          <w:highlight w:val="none"/>
        </w:rPr>
        <w:t xml:space="preserve">  </w:t>
      </w:r>
      <w:r>
        <w:rPr>
          <w:rFonts w:hint="eastAsia" w:ascii="宋体" w:hAnsi="宋体" w:eastAsia="宋体" w:cs="Times New Roman"/>
          <w:color w:val="auto"/>
          <w:sz w:val="24"/>
          <w:highlight w:val="none"/>
        </w:rPr>
        <w:t>个</w:t>
      </w:r>
      <w:r>
        <w:rPr>
          <w:rFonts w:hint="eastAsia" w:ascii="宋体" w:hAnsi="宋体" w:eastAsia="宋体" w:cs="Times New Roman"/>
          <w:color w:val="auto"/>
          <w:sz w:val="24"/>
          <w:highlight w:val="none"/>
          <w:lang w:val="en-US" w:eastAsia="zh-CN"/>
        </w:rPr>
        <w:t>工作</w:t>
      </w:r>
      <w:r>
        <w:rPr>
          <w:rFonts w:hint="eastAsia" w:ascii="宋体" w:hAnsi="宋体" w:eastAsia="宋体" w:cs="Times New Roman"/>
          <w:color w:val="auto"/>
          <w:sz w:val="24"/>
          <w:highlight w:val="none"/>
        </w:rPr>
        <w:t>小时内无法修复的，卖方应先提供备用机供最终用户使用，直至设备修复；如卖方所提供的备用机与故障机的型号不同，则需免费提供耗材。如果卖方未在承诺的时间内将设备修复或者提供备用机的则卖方应按200.00元/台/天向采购单位支付逾期违约金。(注：上门服务时间主要根据最终用户需求而定，假如最终用户需要第二天上门处理的，应根据最终用户要求的时间上门；如果最终用户需要晚上19：30后上门，卖方也应根据最终用户的要求上门服务。如无特殊情况，须按照上述标准来服务。)</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7.4</w:t>
      </w:r>
      <w:r>
        <w:rPr>
          <w:rFonts w:ascii="宋体" w:hAnsi="宋体" w:eastAsia="宋体" w:cs="Times New Roman"/>
          <w:color w:val="auto"/>
          <w:sz w:val="24"/>
          <w:highlight w:val="none"/>
        </w:rPr>
        <w:t>超出保修期的维修，卖方应向最终用户说明产品已过保，告知最终用户备件费、上门费及服务费，并向最终用户说明备件保修时间及保修方式，征得最终用户同意后再维修, 维修中收取的备件费、上门费及服务费等其它费用不得高于合同产品品牌官方标准（包含品牌官网标准、官方热线标准等），维修收费应提供发票。</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7.5 合同设备15天内出现故障，卖方应免费为最终用户更换同型号新整机；若合同设备的型号机器停产，卖方应与最终用户协商，更换其他型号的新机，更换的新机型性能不得低于故障机。换机后的新机，保修期限从换机之日起开始重新计算。因产品故障造成退、换机情况的，由卖方直接办理退换机流程，并在5个工作日内送达客户处更换，不再经过买方仓库。</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7.6卖方应为合同设备提供免费的上门安装调试服务，安装后产品故障保修由</w:t>
      </w:r>
      <w:r>
        <w:rPr>
          <w:rFonts w:hint="default" w:ascii="宋体" w:hAnsi="宋体" w:cs="Times New Roman"/>
          <w:color w:val="auto"/>
          <w:sz w:val="24"/>
          <w:highlight w:val="none"/>
        </w:rPr>
        <w:t>卖方</w:t>
      </w:r>
      <w:r>
        <w:rPr>
          <w:rFonts w:hint="eastAsia" w:ascii="宋体" w:hAnsi="宋体" w:eastAsia="宋体" w:cs="Times New Roman"/>
          <w:color w:val="auto"/>
          <w:sz w:val="24"/>
          <w:highlight w:val="none"/>
        </w:rPr>
        <w:t>提供。</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7.7买方在合同设备的使用过程中，如发现产品存在隐患或者有严重的质量问题，买方有权要求卖方更换该批次产品，由此产生的一切费用由卖方承担。</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7.8卖方应按最终用户的要求，每季度、每半年或每年一次，对合同设备进行保养服务，并将上门服务结果及时反馈给买方。</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7.9卖方在上门服务时，如果最终用户其它品牌设备出现故障需要卖方的工程师帮助解决，卖方的工程师不得拒绝最终用户的要求，在条件许可的前提下为最终用户服务；如果无法修复，应协助最终用户报修相应的技术售后服务网点或给出可行的解决方案供最终用户参考。</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7.10卖方在厦门地区(或福建省其他地区)拥有充足的备品备件，可以保证合同设备在正常损坏情况下，及时给最终用户提供保修或更换；超出保修期的合同设备，卖方应保证在二年内能及时提供产品维修所需的备件。</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7.11卖方应为合同设备建立完整的客户档案，保修期内，当合同设备发生维修，而最终用户无法提供发票或保修卡时，卖方应根据自身留存的档案，为最终用户提供应有的保修服务。</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7.12卖方应对合同设备进行100%的电话回访，每月初向买方提供上月的回访汇总报表及服务明细；当卖方在接到最终用户投诉时，要在</w:t>
      </w:r>
      <w:r>
        <w:rPr>
          <w:rFonts w:hint="default" w:ascii="宋体" w:hAnsi="宋体" w:cs="Times New Roman"/>
          <w:color w:val="auto"/>
          <w:sz w:val="24"/>
          <w:highlight w:val="none"/>
        </w:rPr>
        <w:t xml:space="preserve"> </w:t>
      </w:r>
      <w:r>
        <w:rPr>
          <w:rFonts w:hint="eastAsia" w:ascii="宋体" w:hAnsi="宋体" w:eastAsia="宋体" w:cs="Times New Roman"/>
          <w:color w:val="auto"/>
          <w:sz w:val="24"/>
          <w:highlight w:val="none"/>
        </w:rPr>
        <w:t>个工作小时之内响应，</w:t>
      </w:r>
      <w:r>
        <w:rPr>
          <w:rFonts w:hint="default" w:ascii="宋体" w:hAnsi="宋体" w:cs="Times New Roman"/>
          <w:color w:val="auto"/>
          <w:sz w:val="24"/>
          <w:highlight w:val="none"/>
        </w:rPr>
        <w:t xml:space="preserve"> </w:t>
      </w:r>
      <w:r>
        <w:rPr>
          <w:rFonts w:hint="eastAsia" w:ascii="宋体" w:hAnsi="宋体" w:eastAsia="宋体" w:cs="Times New Roman"/>
          <w:color w:val="auto"/>
          <w:sz w:val="24"/>
          <w:highlight w:val="none"/>
        </w:rPr>
        <w:t>个工作小时内开始处理，</w:t>
      </w:r>
      <w:r>
        <w:rPr>
          <w:rFonts w:hint="default" w:ascii="宋体" w:hAnsi="宋体" w:cs="Times New Roman"/>
          <w:color w:val="auto"/>
          <w:sz w:val="24"/>
          <w:highlight w:val="none"/>
        </w:rPr>
        <w:t xml:space="preserve"> </w:t>
      </w:r>
      <w:r>
        <w:rPr>
          <w:rFonts w:hint="eastAsia" w:ascii="宋体" w:hAnsi="宋体" w:eastAsia="宋体" w:cs="Times New Roman"/>
          <w:color w:val="auto"/>
          <w:sz w:val="24"/>
          <w:highlight w:val="none"/>
        </w:rPr>
        <w:t>个工作日之内处理完；处理完最终用户的投诉，应及时将处理结果反馈给买方。</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7.13卖方应根据最终用户的需求开办合同设备的免费培训课程。</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7.14卖方不得以任何方式对买方隐瞒和欺骗服务情况，买方需要卖方提供的报表不得有虚假，上门服务工程师不得以任何方式引导最终用户对买方回访的回答。</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7.15卖方安装合同设备时应做到：</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在接到买方或最终用户的安装要求后4个小时内安排安装服务人员到达指定地点进行安装调试，安装调试完成后将结果及时反馈给买方：</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A、安装前：</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1)安装前应与最终用户核对机器型号和台数，确认无误后再安装；</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2)上门服务人员应着售后服务供应商工作牌；</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3)安装前应检查最终用户的电源电压是否安全稳定，如有问题，应及时告知最终用户，协商整改。</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B、安装过程中：</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1) 开箱验机，检查设备外观完好； </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2) 检查每台机器的服务编号；</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3) 如果设备在运输过程中出现损伤，卖方应负责免费给最终用户更换同型号新设备；  </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4) 设备安装到最终用户所指定的位置上，如位置无法正常安装，应与最终用户协商，提出解决方案； </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5) 给新机器连接线缆； </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6) 安装完成之后开机测试，并根据最终用户的需求进行设置。</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C、安装完成：</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1)安装完毕，确认产品的正常运行；</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2)安装完毕，应为每台机器注册信息, 并向最终用户详细讲解保修条例；如没有注册信息而导致机器在保修期内无法免费保修的情况，卖方应负责相关维修费用；</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 3)安装完毕，应向最终用户详细讲解使用操作方法和日常维护保养措施，耐心解答最终用户提出的问题，留下服务电话；并在设备合适的地方填(贴)上机器信息（包括报修电话、机器序列号及服务号），方便最终用户报修；</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4）安装完毕，应把工作现场打扫干净，将工具等物品复位；</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5）安装完毕，应按照买方要求填写验收报告，三个工作日内报送给买方。</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7.16卖方应按买方要求，每日制作报表反馈安装和验收报告签收情况。其他报表需求也应根据买方要求提供。</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7.17卖方同意买方按照《服务考核细则》对其进行考核。如果在保修期内发生售后服务质量的投诉，买方将视投诉情况的严重性及处理结果要求卖方支付违约金（详见采购合同附件1《服务考核细则》）。</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Times New Roman"/>
          <w:b/>
          <w:bCs/>
          <w:color w:val="auto"/>
          <w:kern w:val="2"/>
          <w:sz w:val="24"/>
          <w:szCs w:val="24"/>
          <w:highlight w:val="none"/>
        </w:rPr>
      </w:pPr>
      <w:r>
        <w:rPr>
          <w:rFonts w:hint="eastAsia" w:ascii="宋体" w:hAnsi="宋体" w:cs="Times New Roman"/>
          <w:color w:val="auto"/>
          <w:kern w:val="2"/>
          <w:sz w:val="24"/>
          <w:szCs w:val="24"/>
          <w:highlight w:val="none"/>
          <w:lang w:val="en-US" w:eastAsia="zh-CN" w:bidi="ar"/>
        </w:rPr>
        <w:t>8</w:t>
      </w:r>
      <w:r>
        <w:rPr>
          <w:rFonts w:hint="eastAsia" w:ascii="宋体" w:hAnsi="宋体" w:eastAsia="宋体" w:cs="宋体"/>
          <w:b/>
          <w:bCs/>
          <w:color w:val="auto"/>
          <w:kern w:val="2"/>
          <w:sz w:val="24"/>
          <w:szCs w:val="24"/>
          <w:highlight w:val="none"/>
          <w:lang w:val="en-US" w:eastAsia="zh-CN" w:bidi="ar"/>
        </w:rPr>
        <w:t>、知识产权</w:t>
      </w:r>
    </w:p>
    <w:p>
      <w:pPr>
        <w:keepNext w:val="0"/>
        <w:keepLines w:val="0"/>
        <w:widowControl w:val="0"/>
        <w:suppressLineNumbers w:val="0"/>
        <w:adjustRightInd w:val="0"/>
        <w:snapToGrid w:val="0"/>
        <w:spacing w:before="0" w:beforeAutospacing="0" w:after="0" w:afterAutospacing="0" w:line="360" w:lineRule="auto"/>
        <w:ind w:left="0" w:right="0" w:firstLine="480"/>
        <w:jc w:val="both"/>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卖方保证买方或最终用户在使用该品牌产品时不受到第三方关于侵犯知识产权的指控和索赔。如果任何第三方提出侵权指控或索赔，买方或最终用户有权将该等指控或索赔转告卖方。买方或最终用户对于该等索赔不承担责任，卖方应妥善处理该等纠纷，并承担处理该等侵权索赔的抗辩费用、经卖方谈判的和解费用及法院判决的赔偿等相关。</w:t>
      </w:r>
    </w:p>
    <w:p>
      <w:pPr>
        <w:keepNext w:val="0"/>
        <w:keepLines w:val="0"/>
        <w:widowControl w:val="0"/>
        <w:suppressLineNumbers w:val="0"/>
        <w:adjustRightInd w:val="0"/>
        <w:snapToGrid w:val="0"/>
        <w:spacing w:before="0" w:beforeAutospacing="0" w:after="0" w:afterAutospacing="0" w:line="360" w:lineRule="auto"/>
        <w:ind w:left="0" w:right="0" w:firstLine="480"/>
        <w:jc w:val="both"/>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同时，买方有权自费参与针对该等侵权索赔的应诉抗辩或和解，买方因此支出的费用和损失均由卖方承担，且买方有权在本合同的卖方保证金和买方应付货款中扣除前述费用。</w:t>
      </w:r>
    </w:p>
    <w:p>
      <w:pPr>
        <w:spacing w:line="360" w:lineRule="auto"/>
        <w:rPr>
          <w:rFonts w:ascii="宋体" w:hAnsi="宋体" w:eastAsia="宋体" w:cs="Times New Roman"/>
          <w:b/>
          <w:color w:val="auto"/>
          <w:sz w:val="24"/>
          <w:highlight w:val="none"/>
        </w:rPr>
      </w:pPr>
      <w:r>
        <w:rPr>
          <w:rFonts w:hint="eastAsia" w:ascii="宋体" w:hAnsi="宋体" w:eastAsia="宋体" w:cs="Times New Roman"/>
          <w:b/>
          <w:color w:val="auto"/>
          <w:sz w:val="24"/>
          <w:highlight w:val="none"/>
          <w:lang w:val="en-US" w:eastAsia="zh-CN"/>
        </w:rPr>
        <w:t>9</w:t>
      </w:r>
      <w:r>
        <w:rPr>
          <w:rFonts w:hint="eastAsia" w:ascii="宋体" w:hAnsi="宋体" w:eastAsia="宋体" w:cs="Times New Roman"/>
          <w:b/>
          <w:color w:val="auto"/>
          <w:sz w:val="24"/>
          <w:highlight w:val="none"/>
        </w:rPr>
        <w:t>、违约责任</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9.1卖方若未能按时将保质足量产品送到买方仓库或最终用户指定地点的、或未能按时完成安装调试的，卖方向买方每日偿付当批货款0.5%的逾期违约金。逾期超过5个日历日，买方有权单方面解除合同，卖方除应退还买方已支付的该批次货款外，还应另行支付相当于履约保证金金额的违约金。</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9.2任一批次的产品若验收不合格（包括初验和最终验收），买方有权换货或单方解除合同，若买方选择换货的，卖方重新供货导致的供货延迟，按9.1条违约责任处理；若买方选择单方解除合同的，卖方除应退还买方已支付该批次货款外，还应另行支付相当于履约保证金金额的违约金。</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9.3卖方保证所供成交产品质量与报价时的承诺一致，若有拆装、以次充好、偷换等行为。一经发现，买方将取消卖方作为厦门市政府采购供应商资格，取消其三年内参加相同项目的报价资格并有权单方解除合同，同时卖方应支付相当于履约保证金金额的违约金。</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9.4移交使用后，若任一批次货物累计三次出现质量问题、或任何两个批次货物累计三次出现质量问题，或累计三个批次货物出现质量问题、或累计三个批次逾期交货（但逾期未超过5个日历日）情况，买方有权单方解除合同，同时卖方应支付相当于履约保证金金额的违约金。</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9.5买方根据本合同约定提出换货、退货或解除合同的，卖方应在收到买方或最终用户通知后3个工作日内自行收回不符合合同约定的货物，并承担相应费用。因卖方原因导致退换货的，卖方应承担退换货所需的一切费用。如卖方未在规定时间内收回不合格货物，买方不对上述货物的灭失或损坏承担任何责任。如卖方逾期超过20个日历日仍未收回的，买方有权自行处理上述货物。</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9.6买方应按商定的付款周期及时支付卖方货款。若故意拖延支付货款，买方向卖方每日偿付延迟付款部分0.5%的违约金，偿付金额最高不超过5万元。若协商不成，可根据规定向厦门市财政局</w:t>
      </w:r>
      <w:r>
        <w:rPr>
          <w:rFonts w:ascii="宋体" w:hAnsi="宋体" w:eastAsia="宋体" w:cs="Times New Roman"/>
          <w:color w:val="auto"/>
          <w:sz w:val="24"/>
          <w:highlight w:val="none"/>
        </w:rPr>
        <w:t>政府</w:t>
      </w:r>
      <w:r>
        <w:rPr>
          <w:rFonts w:hint="eastAsia" w:ascii="宋体" w:hAnsi="宋体" w:eastAsia="宋体" w:cs="Times New Roman"/>
          <w:color w:val="auto"/>
          <w:sz w:val="24"/>
          <w:highlight w:val="none"/>
        </w:rPr>
        <w:t>采购</w:t>
      </w:r>
      <w:r>
        <w:rPr>
          <w:rFonts w:ascii="宋体" w:hAnsi="宋体" w:eastAsia="宋体" w:cs="Times New Roman"/>
          <w:color w:val="auto"/>
          <w:sz w:val="24"/>
          <w:highlight w:val="none"/>
        </w:rPr>
        <w:t>监管处</w:t>
      </w:r>
      <w:r>
        <w:rPr>
          <w:rFonts w:hint="eastAsia" w:ascii="宋体" w:hAnsi="宋体" w:eastAsia="宋体" w:cs="Times New Roman"/>
          <w:color w:val="auto"/>
          <w:sz w:val="24"/>
          <w:highlight w:val="none"/>
        </w:rPr>
        <w:t>投诉并要求解决。</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9.7保修期内，若卖方实际的维修响应（到达现场）时间不满足本合同要求的，每次应向买方支付1,000元违约金；卖方未按照本合同其它要求及投标文件售后服务承诺书的条款履行义务的，每次应向买方支付2,000元违约金。</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9.8除本合同另有约定，在买方发出的违约通知后30天内卖方仍未纠正其任何一种违约行为的，买方有权单方解除合同，同时卖方应支付相当于履约保证金金额的违约金。</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9.9由于卖方原因造成合同解除，但买方仍有库存或其他批次货物尚未完成最终验收的，买方除按本合同约定要求卖方支付违约金外，还可同时选择以下一种或几种方式处理：</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9.9.1双方协商确定减少货款的金额，减少的款项从买方下一次应付款项中直接抵扣。</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9.9.2退货，卖方应返还退货部分买方已支付的全部货款，并负担因此而产生的一切费用和买方遭受的一切直接损失。</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9.10买方有权自行从未付的款项或履约保证金中直接扣除卖方应付未付的违约金、赔偿金等。本合同约定的违约金（包括但不限于本条的约定）无法弥补买方损失的，卖方应继续承担相应的赔偿责任。</w:t>
      </w:r>
    </w:p>
    <w:p>
      <w:pPr>
        <w:widowControl/>
        <w:spacing w:line="360" w:lineRule="auto"/>
        <w:ind w:firstLine="480" w:firstLineChars="200"/>
        <w:jc w:val="left"/>
        <w:textAlignment w:val="center"/>
        <w:rPr>
          <w:rFonts w:hint="eastAsia" w:ascii="宋体" w:hAnsi="宋体" w:eastAsia="宋体" w:cs="Times New Roman"/>
          <w:color w:val="auto"/>
          <w:sz w:val="24"/>
          <w:highlight w:val="none"/>
          <w:lang w:eastAsia="zh-CN"/>
        </w:rPr>
      </w:pPr>
      <w:r>
        <w:rPr>
          <w:rFonts w:hint="eastAsia" w:ascii="宋体" w:hAnsi="宋体" w:eastAsia="宋体" w:cs="Times New Roman"/>
          <w:color w:val="auto"/>
          <w:sz w:val="24"/>
          <w:highlight w:val="none"/>
        </w:rPr>
        <w:t>9.11在履行合同期间，如果出现以下任一情况，买方有权单方解除合同，卖方应支付相当于履约保证金金额的违约金。由于卖方原因造成合同解除，但买方仍有库存或其他批次货物尚未完成最终验收的，买方除按本合同约定要求卖方支付违约金外，卖方还应返还退货部分买方已支付的全部货款，并负担因此而产生的一切费用和买方遭受的一切直接损失。并且买方有权自行从未付的款项中直接扣除卖方应付未付的违约金、赔偿金等。本合同约定的违约金无法弥补买方损失的，卖方应继续承担相应的赔偿责任。同时，对卖方下述情况在厦门市政府采购网、厦门招投标网进行公示，并在三年内</w:t>
      </w:r>
      <w:r>
        <w:rPr>
          <w:rFonts w:ascii="宋体" w:hAnsi="宋体" w:eastAsia="宋体" w:cs="Times New Roman"/>
          <w:color w:val="auto"/>
          <w:sz w:val="24"/>
          <w:highlight w:val="none"/>
        </w:rPr>
        <w:t>拒绝</w:t>
      </w:r>
      <w:r>
        <w:rPr>
          <w:rFonts w:hint="eastAsia" w:ascii="宋体" w:hAnsi="宋体" w:eastAsia="宋体" w:cs="Times New Roman"/>
          <w:color w:val="auto"/>
          <w:sz w:val="24"/>
          <w:highlight w:val="none"/>
        </w:rPr>
        <w:t>卖方及其中标品牌进入大宗政府招标采购项目的</w:t>
      </w:r>
      <w:r>
        <w:rPr>
          <w:rFonts w:ascii="宋体" w:hAnsi="宋体" w:eastAsia="宋体" w:cs="Times New Roman"/>
          <w:color w:val="auto"/>
          <w:sz w:val="24"/>
          <w:highlight w:val="none"/>
        </w:rPr>
        <w:t>投标报价</w:t>
      </w:r>
      <w:r>
        <w:rPr>
          <w:rFonts w:hint="eastAsia" w:ascii="宋体" w:hAnsi="宋体" w:eastAsia="宋体" w:cs="Times New Roman"/>
          <w:color w:val="auto"/>
          <w:sz w:val="24"/>
          <w:highlight w:val="none"/>
        </w:rPr>
        <w:t>：</w:t>
      </w:r>
    </w:p>
    <w:p>
      <w:pPr>
        <w:widowControl/>
        <w:spacing w:line="360" w:lineRule="auto"/>
        <w:ind w:firstLine="480" w:firstLineChars="200"/>
        <w:jc w:val="left"/>
        <w:textAlignment w:val="center"/>
        <w:rPr>
          <w:rFonts w:hint="eastAsia" w:ascii="宋体" w:hAnsi="宋体" w:eastAsia="宋体" w:cs="Times New Roman"/>
          <w:color w:val="auto"/>
          <w:sz w:val="24"/>
          <w:highlight w:val="none"/>
          <w:lang w:eastAsia="zh-CN"/>
        </w:rPr>
      </w:pPr>
      <w:r>
        <w:rPr>
          <w:rFonts w:hint="eastAsia" w:ascii="宋体" w:hAnsi="宋体" w:eastAsia="宋体" w:cs="Times New Roman"/>
          <w:color w:val="auto"/>
          <w:sz w:val="24"/>
          <w:highlight w:val="none"/>
        </w:rPr>
        <w:t>（1）违反法律法规、行业规范要求被有关部门查处的；</w:t>
      </w:r>
    </w:p>
    <w:p>
      <w:pPr>
        <w:widowControl/>
        <w:spacing w:line="360" w:lineRule="auto"/>
        <w:ind w:firstLine="480" w:firstLineChars="200"/>
        <w:jc w:val="left"/>
        <w:textAlignment w:val="center"/>
        <w:rPr>
          <w:rFonts w:hint="eastAsia" w:ascii="宋体" w:hAnsi="宋体" w:eastAsia="宋体" w:cs="Times New Roman"/>
          <w:color w:val="auto"/>
          <w:sz w:val="24"/>
          <w:highlight w:val="none"/>
          <w:lang w:eastAsia="zh-CN"/>
        </w:rPr>
      </w:pPr>
      <w:r>
        <w:rPr>
          <w:rFonts w:hint="eastAsia" w:ascii="宋体" w:hAnsi="宋体" w:eastAsia="宋体" w:cs="Times New Roman"/>
          <w:color w:val="auto"/>
          <w:sz w:val="24"/>
          <w:highlight w:val="none"/>
        </w:rPr>
        <w:t>（2）提供假冒伪劣产品的；或产品出现拆装、以次充好、偷换等行为的；</w:t>
      </w:r>
    </w:p>
    <w:p>
      <w:pPr>
        <w:widowControl/>
        <w:spacing w:line="360" w:lineRule="auto"/>
        <w:ind w:firstLine="480" w:firstLineChars="200"/>
        <w:jc w:val="left"/>
        <w:textAlignment w:val="center"/>
        <w:rPr>
          <w:rFonts w:hint="eastAsia" w:ascii="宋体" w:hAnsi="宋体" w:eastAsia="宋体" w:cs="Times New Roman"/>
          <w:color w:val="auto"/>
          <w:sz w:val="24"/>
          <w:highlight w:val="none"/>
          <w:lang w:eastAsia="zh-CN"/>
        </w:rPr>
      </w:pPr>
      <w:r>
        <w:rPr>
          <w:rFonts w:hint="eastAsia" w:ascii="宋体" w:hAnsi="宋体" w:eastAsia="宋体" w:cs="Times New Roman"/>
          <w:color w:val="auto"/>
          <w:sz w:val="24"/>
          <w:highlight w:val="none"/>
        </w:rPr>
        <w:t>（3）通过给回扣或变相给回扣的方式招揽业务的；</w:t>
      </w:r>
    </w:p>
    <w:p>
      <w:pPr>
        <w:widowControl/>
        <w:spacing w:line="360" w:lineRule="auto"/>
        <w:ind w:firstLine="480" w:firstLineChars="200"/>
        <w:jc w:val="left"/>
        <w:textAlignment w:val="center"/>
        <w:rPr>
          <w:rFonts w:hint="eastAsia" w:ascii="宋体" w:hAnsi="宋体" w:eastAsia="宋体" w:cs="Times New Roman"/>
          <w:color w:val="auto"/>
          <w:sz w:val="24"/>
          <w:highlight w:val="none"/>
          <w:lang w:eastAsia="zh-CN"/>
        </w:rPr>
      </w:pPr>
      <w:r>
        <w:rPr>
          <w:rFonts w:hint="eastAsia" w:ascii="宋体" w:hAnsi="宋体" w:eastAsia="宋体" w:cs="Times New Roman"/>
          <w:color w:val="auto"/>
          <w:sz w:val="24"/>
          <w:highlight w:val="none"/>
        </w:rPr>
        <w:t>（4）因产品质量或服务问题被有效投诉达三次以上的；</w:t>
      </w:r>
    </w:p>
    <w:p>
      <w:pPr>
        <w:widowControl/>
        <w:spacing w:line="360" w:lineRule="auto"/>
        <w:ind w:firstLine="480" w:firstLineChars="200"/>
        <w:jc w:val="left"/>
        <w:textAlignment w:val="center"/>
        <w:rPr>
          <w:rFonts w:hint="eastAsia" w:ascii="宋体" w:hAnsi="宋体" w:eastAsia="宋体" w:cs="Times New Roman"/>
          <w:color w:val="auto"/>
          <w:sz w:val="24"/>
          <w:highlight w:val="none"/>
          <w:lang w:eastAsia="zh-CN"/>
        </w:rPr>
      </w:pPr>
      <w:r>
        <w:rPr>
          <w:rFonts w:hint="eastAsia" w:ascii="宋体" w:hAnsi="宋体" w:eastAsia="宋体" w:cs="Times New Roman"/>
          <w:color w:val="auto"/>
          <w:sz w:val="24"/>
          <w:highlight w:val="none"/>
        </w:rPr>
        <w:t>（5）向有关部门、买方、最终使用方提供虚假信息或资料等情况的；</w:t>
      </w:r>
    </w:p>
    <w:p>
      <w:pPr>
        <w:widowControl/>
        <w:spacing w:line="360" w:lineRule="auto"/>
        <w:ind w:firstLine="480" w:firstLineChars="200"/>
        <w:jc w:val="left"/>
        <w:textAlignment w:val="center"/>
        <w:rPr>
          <w:rFonts w:hint="eastAsia" w:ascii="宋体" w:hAnsi="宋体" w:eastAsia="宋体" w:cs="Times New Roman"/>
          <w:color w:val="auto"/>
          <w:sz w:val="24"/>
          <w:highlight w:val="none"/>
          <w:lang w:eastAsia="zh-CN"/>
        </w:rPr>
      </w:pPr>
      <w:r>
        <w:rPr>
          <w:rFonts w:hint="eastAsia" w:ascii="宋体" w:hAnsi="宋体" w:eastAsia="宋体" w:cs="Times New Roman"/>
          <w:color w:val="auto"/>
          <w:sz w:val="24"/>
          <w:highlight w:val="none"/>
        </w:rPr>
        <w:t>（6）出现重大客户投诉事件（如政府采购管理部门督办事件、新闻媒体公开报道、采购业主书面发函投诉以及其他对买方产生严重负面影响的事件）或客诉率超过1%；</w:t>
      </w:r>
    </w:p>
    <w:p>
      <w:pPr>
        <w:widowControl/>
        <w:spacing w:line="360" w:lineRule="auto"/>
        <w:ind w:firstLine="480" w:firstLineChars="200"/>
        <w:jc w:val="left"/>
        <w:textAlignment w:val="center"/>
        <w:rPr>
          <w:rFonts w:hint="eastAsia" w:ascii="宋体" w:hAnsi="宋体" w:eastAsia="宋体" w:cs="Times New Roman"/>
          <w:color w:val="auto"/>
          <w:sz w:val="24"/>
          <w:highlight w:val="none"/>
          <w:lang w:eastAsia="zh-CN"/>
        </w:rPr>
      </w:pPr>
      <w:r>
        <w:rPr>
          <w:rFonts w:hint="eastAsia" w:ascii="宋体" w:hAnsi="宋体" w:eastAsia="宋体" w:cs="Times New Roman"/>
          <w:color w:val="auto"/>
          <w:sz w:val="24"/>
          <w:highlight w:val="none"/>
        </w:rPr>
        <w:t>（7）报修率超过3%。报修率=保修期内硬件故障报修有效台次/已销售台数*100%（已销售台数超过50台之后开始计算报修率）。</w:t>
      </w:r>
    </w:p>
    <w:p>
      <w:pPr>
        <w:widowControl/>
        <w:spacing w:line="360" w:lineRule="auto"/>
        <w:ind w:firstLine="480" w:firstLineChars="200"/>
        <w:jc w:val="left"/>
        <w:textAlignment w:val="center"/>
        <w:rPr>
          <w:rFonts w:hint="eastAsia" w:ascii="宋体" w:hAnsi="宋体" w:eastAsia="宋体" w:cs="Times New Roman"/>
          <w:color w:val="auto"/>
          <w:sz w:val="24"/>
          <w:highlight w:val="none"/>
          <w:lang w:eastAsia="zh-CN"/>
        </w:rPr>
      </w:pPr>
      <w:r>
        <w:rPr>
          <w:rFonts w:hint="eastAsia" w:ascii="宋体" w:hAnsi="宋体" w:eastAsia="宋体" w:cs="Times New Roman"/>
          <w:color w:val="auto"/>
          <w:sz w:val="24"/>
          <w:highlight w:val="none"/>
        </w:rPr>
        <w:t>（8）安装不及时（含安装不完整）超过3%。安装不及时（含安装不完整）率=安装不及时（含安装不完整）有效台次/已销售台数*100%（已销售台数超过50台之后开始计算报修率）。</w:t>
      </w:r>
    </w:p>
    <w:p>
      <w:pPr>
        <w:widowControl/>
        <w:spacing w:line="360" w:lineRule="auto"/>
        <w:ind w:firstLine="480" w:firstLineChars="200"/>
        <w:jc w:val="left"/>
        <w:textAlignment w:val="center"/>
        <w:rPr>
          <w:rFonts w:hint="eastAsia" w:ascii="宋体" w:hAnsi="宋体" w:eastAsia="宋体" w:cs="Times New Roman"/>
          <w:color w:val="auto"/>
          <w:sz w:val="24"/>
          <w:highlight w:val="none"/>
          <w:lang w:eastAsia="zh-CN"/>
        </w:rPr>
      </w:pPr>
      <w:r>
        <w:rPr>
          <w:rFonts w:hint="eastAsia" w:ascii="宋体" w:hAnsi="宋体" w:eastAsia="宋体" w:cs="Times New Roman"/>
          <w:color w:val="auto"/>
          <w:sz w:val="24"/>
          <w:highlight w:val="none"/>
        </w:rPr>
        <w:t>（9）移交使用后，若任一批次货物累计三次出现质量问题、或任何两个批次货物累计三次出现质量问题，或累计三个批次货物出现质量问题、或累计三个批次逾期交货情况。</w:t>
      </w:r>
    </w:p>
    <w:p>
      <w:pPr>
        <w:widowControl/>
        <w:spacing w:line="360" w:lineRule="auto"/>
        <w:ind w:firstLine="480" w:firstLineChars="200"/>
        <w:jc w:val="left"/>
        <w:textAlignment w:val="center"/>
        <w:rPr>
          <w:rFonts w:hint="eastAsia" w:ascii="宋体" w:hAnsi="宋体" w:eastAsia="宋体" w:cs="Times New Roman"/>
          <w:color w:val="auto"/>
          <w:sz w:val="24"/>
          <w:highlight w:val="none"/>
          <w:lang w:eastAsia="zh-CN"/>
        </w:rPr>
      </w:pPr>
      <w:r>
        <w:rPr>
          <w:rFonts w:hint="eastAsia" w:ascii="宋体" w:hAnsi="宋体" w:eastAsia="宋体" w:cs="Times New Roman"/>
          <w:color w:val="auto"/>
          <w:sz w:val="24"/>
          <w:highlight w:val="none"/>
        </w:rPr>
        <w:t>（10）保修期内，实际的维修响应（到达现场）时间累计三次不满足本合同要求的。</w:t>
      </w:r>
    </w:p>
    <w:p>
      <w:pPr>
        <w:widowControl/>
        <w:spacing w:line="360" w:lineRule="auto"/>
        <w:ind w:firstLine="480" w:firstLineChars="200"/>
        <w:jc w:val="left"/>
        <w:textAlignment w:val="center"/>
        <w:rPr>
          <w:rFonts w:ascii="宋体" w:hAnsi="宋体" w:eastAsia="宋体" w:cs="Times New Roman"/>
          <w:color w:val="auto"/>
          <w:sz w:val="24"/>
          <w:highlight w:val="none"/>
        </w:rPr>
      </w:pPr>
      <w:r>
        <w:rPr>
          <w:rFonts w:hint="eastAsia" w:ascii="宋体" w:hAnsi="宋体" w:eastAsia="宋体" w:cs="Times New Roman"/>
          <w:color w:val="auto"/>
          <w:sz w:val="24"/>
          <w:highlight w:val="none"/>
        </w:rPr>
        <w:t>（11）未按照本合同其它要求及投标文件售后服务承诺书的条款履行义务的。</w:t>
      </w:r>
    </w:p>
    <w:p>
      <w:pPr>
        <w:widowControl/>
        <w:spacing w:line="360" w:lineRule="auto"/>
        <w:ind w:firstLine="480" w:firstLineChars="200"/>
        <w:jc w:val="left"/>
        <w:textAlignment w:val="center"/>
        <w:rPr>
          <w:rFonts w:ascii="宋体" w:hAnsi="宋体" w:eastAsia="宋体" w:cs="Times New Roman"/>
          <w:color w:val="auto"/>
          <w:sz w:val="24"/>
          <w:highlight w:val="none"/>
        </w:rPr>
      </w:pPr>
      <w:r>
        <w:rPr>
          <w:rFonts w:hint="eastAsia" w:ascii="宋体" w:hAnsi="宋体" w:eastAsia="宋体" w:cs="Times New Roman"/>
          <w:color w:val="auto"/>
          <w:sz w:val="24"/>
          <w:highlight w:val="none"/>
        </w:rPr>
        <w:t>（12）逾期供货时间超过30日历日（从定单发出之日开始计算，超过合同规定供货周期的天数）。</w:t>
      </w:r>
    </w:p>
    <w:p>
      <w:pPr>
        <w:widowControl/>
        <w:spacing w:line="360" w:lineRule="auto"/>
        <w:ind w:firstLine="480" w:firstLineChars="200"/>
        <w:jc w:val="left"/>
        <w:textAlignment w:val="center"/>
        <w:rPr>
          <w:rFonts w:ascii="宋体" w:hAnsi="宋体" w:eastAsia="宋体" w:cs="Times New Roman"/>
          <w:color w:val="auto"/>
          <w:sz w:val="24"/>
          <w:highlight w:val="none"/>
        </w:rPr>
      </w:pPr>
      <w:r>
        <w:rPr>
          <w:rFonts w:hint="eastAsia" w:ascii="宋体" w:hAnsi="宋体" w:eastAsia="宋体" w:cs="Times New Roman"/>
          <w:color w:val="auto"/>
          <w:sz w:val="24"/>
          <w:highlight w:val="none"/>
        </w:rPr>
        <w:t>（13）任一批次的产品若验收不合格（包括初验和最终验收）。</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（14）逾期超过20个日历日仍未收回不合格货物的。</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9.12</w:t>
      </w:r>
      <w:r>
        <w:rPr>
          <w:rFonts w:hint="default" w:ascii="宋体" w:hAnsi="宋体" w:eastAsia="宋体" w:cs="Times New Roman"/>
          <w:color w:val="auto"/>
          <w:sz w:val="24"/>
          <w:highlight w:val="none"/>
        </w:rPr>
        <w:t>若</w:t>
      </w:r>
      <w:r>
        <w:rPr>
          <w:rFonts w:hint="eastAsia" w:ascii="宋体" w:hAnsi="宋体" w:eastAsia="宋体" w:cs="Times New Roman"/>
          <w:color w:val="auto"/>
          <w:sz w:val="24"/>
          <w:highlight w:val="none"/>
        </w:rPr>
        <w:t>本合同中卖方为联合体</w:t>
      </w:r>
      <w:r>
        <w:rPr>
          <w:rFonts w:hint="default" w:ascii="宋体" w:hAnsi="宋体" w:eastAsia="宋体" w:cs="Times New Roman"/>
          <w:color w:val="auto"/>
          <w:sz w:val="24"/>
          <w:highlight w:val="none"/>
        </w:rPr>
        <w:t>的</w:t>
      </w:r>
      <w:r>
        <w:rPr>
          <w:rFonts w:hint="eastAsia" w:ascii="宋体" w:hAnsi="宋体" w:eastAsia="宋体" w:cs="Times New Roman"/>
          <w:color w:val="auto"/>
          <w:sz w:val="24"/>
          <w:highlight w:val="none"/>
        </w:rPr>
        <w:t>，联合体各方对本合同项下规定卖方承担的义务、责任、债务等承担连带责任，买方有权向任何一方或两方提出索赔或要求其履行义务、责任、债务等。</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9.13卖方承诺将无条件参与买方举办的壹年两次的政府大宗产品推介会，并且免费提供相应的成交机型作为样机展示，否则视为违约，买方有权直接将卖方供货产品作为样机进行展示，有权将展示的产品退回给卖方并扣除相应的货款。</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9.14因卖方供货产品给买方造成的客诉，若卖方在接到买方通知后7个日历日内无法解决客诉，买方有权自行解决客诉，并直接于卖方的履约保证金中扣除解决客诉所产生的费用。</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10、不可抗力</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10.1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10.2本合同中的不可抗力指不能预见、不能避免并不能克服的客观情况。包括但不限于：自然灾害如地震、台风、洪水、火灾；政府行为、法律规定或其适用的变化或者其他任何无法预见、避免或者控制的事件。</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10.3当事人一方因不可抗力的原因不能履行合同的，应及时通知对方，以减轻可能给对方造成的损失，并应当在合理期限内提供证明。</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w:t>
      </w:r>
      <w:r>
        <w:rPr>
          <w:rFonts w:hint="eastAsia" w:ascii="宋体" w:hAnsi="宋体" w:eastAsia="宋体" w:cs="Times New Roman"/>
          <w:b/>
          <w:bCs/>
          <w:color w:val="auto"/>
          <w:kern w:val="2"/>
          <w:sz w:val="24"/>
          <w:szCs w:val="24"/>
          <w:highlight w:val="none"/>
          <w:lang w:val="en-US" w:eastAsia="zh-CN" w:bidi="ar"/>
        </w:rPr>
        <w:t>1</w:t>
      </w:r>
      <w:r>
        <w:rPr>
          <w:rFonts w:hint="eastAsia" w:ascii="宋体" w:hAnsi="宋体" w:eastAsia="宋体" w:cs="宋体"/>
          <w:b/>
          <w:bCs/>
          <w:color w:val="auto"/>
          <w:kern w:val="2"/>
          <w:sz w:val="24"/>
          <w:szCs w:val="24"/>
          <w:highlight w:val="none"/>
          <w:lang w:val="en-US" w:eastAsia="zh-CN" w:bidi="ar"/>
        </w:rPr>
        <w:t>、通知</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双方同意凡与本合同有关的通知及文件资料的送达，可以采用直接送达、或以EMS快递或电子邮件发送至本合同签字页载明的联系地址或电子信箱，双方指定联系人及联系方式与2</w:t>
      </w:r>
      <w:r>
        <w:rPr>
          <w:rFonts w:hint="eastAsia" w:ascii="宋体" w:hAnsi="宋体" w:eastAsia="宋体" w:cs="Times New Roman"/>
          <w:color w:val="auto"/>
          <w:kern w:val="2"/>
          <w:sz w:val="24"/>
          <w:szCs w:val="24"/>
          <w:highlight w:val="none"/>
          <w:lang w:val="en-US" w:eastAsia="zh-CN" w:bidi="ar"/>
        </w:rPr>
        <w:t>.1.3</w:t>
      </w:r>
      <w:r>
        <w:rPr>
          <w:rFonts w:hint="eastAsia" w:ascii="宋体" w:hAnsi="宋体" w:eastAsia="宋体" w:cs="宋体"/>
          <w:color w:val="auto"/>
          <w:kern w:val="2"/>
          <w:sz w:val="24"/>
          <w:szCs w:val="24"/>
          <w:highlight w:val="none"/>
          <w:lang w:val="en-US" w:eastAsia="zh-CN" w:bidi="ar"/>
        </w:rPr>
        <w:t>条所列一致。直接送达的以签收之日为送达日，以EMS快递通知的，以发往本合同签字页载明的联系地址之日视为送达，不论是否签收；以电子邮件通知的，以发生时间为送达时间。如同时采取多种方式发送通知的，以通知最先到达之日为送达日。电子邮箱、通讯地址、联系人等信息发生变更的，变更方应在变更前三天以书面形式告知对方；未告知的，视为未变更，由此导致通知及文件资料等不能送达或不能及时送达的后果由变更方自行承担。</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双方指定的送达地址适用于合同履行、非诉方式争议解决、诉讼（含一审、二审、再审）及执行等程序。</w:t>
      </w:r>
    </w:p>
    <w:p>
      <w:pPr>
        <w:keepNext w:val="0"/>
        <w:keepLines w:val="0"/>
        <w:widowControl w:val="0"/>
        <w:suppressLineNumbers w:val="0"/>
        <w:autoSpaceDE w:val="0"/>
        <w:autoSpaceDN/>
        <w:adjustRightInd w:val="0"/>
        <w:snapToGrid w:val="0"/>
        <w:spacing w:before="0" w:beforeAutospacing="0" w:after="0" w:afterAutospacing="0" w:line="360" w:lineRule="auto"/>
        <w:ind w:left="0" w:right="0" w:firstLine="480" w:firstLineChars="200"/>
        <w:jc w:val="both"/>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上述送达具备《中华人民共和国民事诉讼法》规定送达效力，各方放弃提出异议、抗辩未依法送达的权利，产生的后果由各方自行承担。</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12、合同纠纷处理方式</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因本合同或与本合同有关的一切事项发生争议，由双方友好协商解决。协商不成的，任何一方均可向买方所在地人民法院提起诉讼。</w:t>
      </w:r>
    </w:p>
    <w:p>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13、其他约定</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13.1本采购项目的谈判文件、卖方的投标文件、相关的澄清确认函（如果有的话）以及附件1《技术参数》、附件2《服务考核细则》、附件3《安装费用收费标准》及其他附件均为本合同不可分割的一部分，该等文件与本合同正文约定不一致的，以对买方更有利的约定为准。</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13.2本合同未尽事宜，双方另行补充。</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13.3本合同一式伍份，经双方签订之日起生效。买方、卖方各执贰份，送厦门市财政局政府采购监管处备案一份，具有同等效力。</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13.4本合同期满后，本合同中有关质量保证、售后服务、知识产权及违约责任等条款继续保持有效。</w:t>
      </w:r>
    </w:p>
    <w:p>
      <w:pPr>
        <w:keepNext w:val="0"/>
        <w:keepLines w:val="0"/>
        <w:widowControl w:val="0"/>
        <w:suppressLineNumbers w:val="0"/>
        <w:spacing w:before="0" w:beforeAutospacing="0" w:after="0" w:afterAutospacing="0" w:line="360" w:lineRule="auto"/>
        <w:ind w:left="0" w:right="0" w:firstLine="480" w:firstLineChars="200"/>
        <w:jc w:val="center"/>
        <w:rPr>
          <w:rFonts w:hint="default"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lang w:val="en-US" w:eastAsia="zh-CN" w:bidi="ar"/>
        </w:rPr>
        <w:t xml:space="preserve"> </w:t>
      </w:r>
      <w:r>
        <w:rPr>
          <w:rFonts w:hint="default" w:ascii="宋体" w:hAnsi="宋体" w:cs="Times New Roman"/>
          <w:color w:val="auto"/>
          <w:kern w:val="2"/>
          <w:sz w:val="24"/>
          <w:szCs w:val="24"/>
          <w:highlight w:val="none"/>
          <w:lang w:eastAsia="zh-CN" w:bidi="ar"/>
        </w:rPr>
        <w:t>（以下无正文）</w:t>
      </w:r>
    </w:p>
    <w:tbl>
      <w:tblPr>
        <w:tblStyle w:val="12"/>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4"/>
        <w:gridCol w:w="2845"/>
        <w:gridCol w:w="1353"/>
        <w:gridCol w:w="30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买</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方</w:t>
            </w:r>
          </w:p>
        </w:tc>
        <w:tc>
          <w:tcPr>
            <w:tcW w:w="1669"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卖</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方</w:t>
            </w:r>
          </w:p>
        </w:tc>
        <w:tc>
          <w:tcPr>
            <w:tcW w:w="176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9" w:name="yf2"/>
            <w:bookmarkEnd w:id="9"/>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单位地址</w:t>
            </w:r>
          </w:p>
        </w:tc>
        <w:tc>
          <w:tcPr>
            <w:tcW w:w="1669"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单位地址</w:t>
            </w:r>
          </w:p>
        </w:tc>
        <w:tc>
          <w:tcPr>
            <w:tcW w:w="176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10" w:name="yfzcdz"/>
            <w:bookmarkEnd w:id="1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法定代表人</w:t>
            </w:r>
          </w:p>
        </w:tc>
        <w:tc>
          <w:tcPr>
            <w:tcW w:w="1669"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法定代表人</w:t>
            </w:r>
          </w:p>
        </w:tc>
        <w:tc>
          <w:tcPr>
            <w:tcW w:w="176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11" w:name="yffddbr"/>
            <w:bookmarkEnd w:id="11"/>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签字代表</w:t>
            </w:r>
          </w:p>
        </w:tc>
        <w:tc>
          <w:tcPr>
            <w:tcW w:w="1669"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签字代表</w:t>
            </w:r>
          </w:p>
        </w:tc>
        <w:tc>
          <w:tcPr>
            <w:tcW w:w="176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电</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话</w:t>
            </w:r>
          </w:p>
        </w:tc>
        <w:tc>
          <w:tcPr>
            <w:tcW w:w="1669"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电</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话</w:t>
            </w:r>
          </w:p>
        </w:tc>
        <w:tc>
          <w:tcPr>
            <w:tcW w:w="176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12" w:name="yflxdh"/>
            <w:bookmarkEnd w:id="12"/>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6"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开户行</w:t>
            </w:r>
          </w:p>
        </w:tc>
        <w:tc>
          <w:tcPr>
            <w:tcW w:w="1669"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开户行</w:t>
            </w:r>
          </w:p>
        </w:tc>
        <w:tc>
          <w:tcPr>
            <w:tcW w:w="1764" w:type="pc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240" w:lineRule="atLeast"/>
              <w:ind w:left="0" w:right="0"/>
              <w:jc w:val="left"/>
              <w:rPr>
                <w:rFonts w:hint="eastAsia" w:ascii="宋体" w:hAnsi="宋体" w:eastAsia="宋体" w:cs="Times New Roman"/>
                <w:color w:val="auto"/>
                <w:kern w:val="0"/>
                <w:sz w:val="24"/>
                <w:szCs w:val="24"/>
                <w:highlight w:val="none"/>
              </w:rPr>
            </w:pPr>
            <w:bookmarkStart w:id="13" w:name="yfkhh"/>
            <w:bookmarkEnd w:id="13"/>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spacing w:val="20"/>
                <w:kern w:val="0"/>
                <w:sz w:val="24"/>
                <w:szCs w:val="24"/>
                <w:highlight w:val="none"/>
                <w:lang w:val="en-US" w:eastAsia="zh-CN" w:bidi="ar"/>
              </w:rPr>
              <w:t>账</w:t>
            </w:r>
            <w:r>
              <w:rPr>
                <w:rFonts w:hint="eastAsia" w:ascii="宋体" w:hAnsi="宋体" w:eastAsia="宋体" w:cs="Times New Roman"/>
                <w:b/>
                <w:bCs/>
                <w:color w:val="auto"/>
                <w:spacing w:val="20"/>
                <w:kern w:val="0"/>
                <w:sz w:val="24"/>
                <w:szCs w:val="24"/>
                <w:highlight w:val="none"/>
                <w:lang w:val="en-US" w:eastAsia="zh-CN" w:bidi="ar"/>
              </w:rPr>
              <w:t xml:space="preserve"> </w:t>
            </w:r>
            <w:r>
              <w:rPr>
                <w:rFonts w:hint="eastAsia" w:ascii="宋体" w:hAnsi="宋体" w:eastAsia="宋体" w:cs="宋体"/>
                <w:b/>
                <w:bCs/>
                <w:color w:val="auto"/>
                <w:spacing w:val="20"/>
                <w:kern w:val="0"/>
                <w:sz w:val="24"/>
                <w:szCs w:val="24"/>
                <w:highlight w:val="none"/>
                <w:lang w:val="en-US" w:eastAsia="zh-CN" w:bidi="ar"/>
              </w:rPr>
              <w:t xml:space="preserve"> 号</w:t>
            </w:r>
          </w:p>
        </w:tc>
        <w:tc>
          <w:tcPr>
            <w:tcW w:w="1669"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spacing w:val="20"/>
                <w:kern w:val="0"/>
                <w:sz w:val="24"/>
                <w:szCs w:val="24"/>
                <w:highlight w:val="none"/>
                <w:lang w:val="en-US" w:eastAsia="zh-CN" w:bidi="ar"/>
              </w:rPr>
              <w:t>账</w:t>
            </w:r>
            <w:r>
              <w:rPr>
                <w:rFonts w:hint="eastAsia" w:ascii="宋体" w:hAnsi="宋体" w:eastAsia="宋体" w:cs="Times New Roman"/>
                <w:b/>
                <w:bCs/>
                <w:color w:val="auto"/>
                <w:spacing w:val="20"/>
                <w:kern w:val="0"/>
                <w:sz w:val="24"/>
                <w:szCs w:val="24"/>
                <w:highlight w:val="none"/>
                <w:lang w:val="en-US" w:eastAsia="zh-CN" w:bidi="ar"/>
              </w:rPr>
              <w:t xml:space="preserve"> </w:t>
            </w:r>
            <w:r>
              <w:rPr>
                <w:rFonts w:hint="eastAsia" w:ascii="宋体" w:hAnsi="宋体" w:eastAsia="宋体" w:cs="宋体"/>
                <w:b/>
                <w:bCs/>
                <w:color w:val="auto"/>
                <w:spacing w:val="20"/>
                <w:kern w:val="0"/>
                <w:sz w:val="24"/>
                <w:szCs w:val="24"/>
                <w:highlight w:val="none"/>
                <w:lang w:val="en-US" w:eastAsia="zh-CN" w:bidi="ar"/>
              </w:rPr>
              <w:t xml:space="preserve"> 号</w:t>
            </w:r>
          </w:p>
        </w:tc>
        <w:tc>
          <w:tcPr>
            <w:tcW w:w="1764" w:type="pc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Times New Roman"/>
                <w:color w:val="auto"/>
                <w:kern w:val="0"/>
                <w:sz w:val="24"/>
                <w:szCs w:val="24"/>
                <w:highlight w:val="none"/>
              </w:rPr>
            </w:pPr>
            <w:bookmarkStart w:id="14" w:name="yfzh"/>
            <w:bookmarkEnd w:id="14"/>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签订日期</w:t>
            </w:r>
          </w:p>
        </w:tc>
        <w:tc>
          <w:tcPr>
            <w:tcW w:w="1669"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签订日期</w:t>
            </w:r>
          </w:p>
        </w:tc>
        <w:tc>
          <w:tcPr>
            <w:tcW w:w="176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jc w:val="center"/>
        </w:trPr>
        <w:tc>
          <w:tcPr>
            <w:tcW w:w="2440" w:type="pct"/>
            <w:gridSpan w:val="2"/>
            <w:vMerge w:val="restart"/>
            <w:tcBorders>
              <w:top w:val="nil"/>
              <w:left w:val="nil"/>
              <w:bottom w:val="nil"/>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卖</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方</w:t>
            </w:r>
          </w:p>
        </w:tc>
        <w:tc>
          <w:tcPr>
            <w:tcW w:w="176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2440" w:type="pct"/>
            <w:gridSpan w:val="2"/>
            <w:vMerge w:val="continue"/>
            <w:tcBorders>
              <w:top w:val="nil"/>
              <w:left w:val="nil"/>
              <w:bottom w:val="nil"/>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单位地址</w:t>
            </w:r>
          </w:p>
        </w:tc>
        <w:tc>
          <w:tcPr>
            <w:tcW w:w="176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240" w:lineRule="atLeast"/>
              <w:ind w:left="0" w:right="0"/>
              <w:jc w:val="left"/>
              <w:rPr>
                <w:rFonts w:hint="eastAsia" w:ascii="宋体" w:hAnsi="宋体" w:eastAsia="宋体" w:cs="Times New Roman"/>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jc w:val="center"/>
        </w:trPr>
        <w:tc>
          <w:tcPr>
            <w:tcW w:w="2440" w:type="pct"/>
            <w:gridSpan w:val="2"/>
            <w:vMerge w:val="continue"/>
            <w:tcBorders>
              <w:top w:val="nil"/>
              <w:left w:val="nil"/>
              <w:bottom w:val="nil"/>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法定代表人</w:t>
            </w:r>
          </w:p>
        </w:tc>
        <w:tc>
          <w:tcPr>
            <w:tcW w:w="176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240" w:lineRule="atLeast"/>
              <w:ind w:left="0" w:right="0"/>
              <w:jc w:val="left"/>
              <w:rPr>
                <w:rFonts w:hint="eastAsia" w:ascii="宋体" w:hAnsi="宋体" w:eastAsia="宋体" w:cs="Times New Roman"/>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5" w:hRule="atLeast"/>
          <w:jc w:val="center"/>
        </w:trPr>
        <w:tc>
          <w:tcPr>
            <w:tcW w:w="2440" w:type="pct"/>
            <w:gridSpan w:val="2"/>
            <w:vMerge w:val="continue"/>
            <w:tcBorders>
              <w:top w:val="nil"/>
              <w:left w:val="nil"/>
              <w:bottom w:val="nil"/>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签字代表</w:t>
            </w:r>
          </w:p>
        </w:tc>
        <w:tc>
          <w:tcPr>
            <w:tcW w:w="176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jc w:val="center"/>
        </w:trPr>
        <w:tc>
          <w:tcPr>
            <w:tcW w:w="2440" w:type="pct"/>
            <w:gridSpan w:val="2"/>
            <w:vMerge w:val="continue"/>
            <w:tcBorders>
              <w:top w:val="nil"/>
              <w:left w:val="nil"/>
              <w:bottom w:val="nil"/>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电</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话</w:t>
            </w:r>
          </w:p>
        </w:tc>
        <w:tc>
          <w:tcPr>
            <w:tcW w:w="176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5" w:hRule="atLeast"/>
          <w:jc w:val="center"/>
        </w:trPr>
        <w:tc>
          <w:tcPr>
            <w:tcW w:w="2440" w:type="pct"/>
            <w:gridSpan w:val="2"/>
            <w:vMerge w:val="continue"/>
            <w:tcBorders>
              <w:top w:val="nil"/>
              <w:left w:val="nil"/>
              <w:bottom w:val="nil"/>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开户行</w:t>
            </w:r>
          </w:p>
        </w:tc>
        <w:tc>
          <w:tcPr>
            <w:tcW w:w="176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jc w:val="center"/>
        </w:trPr>
        <w:tc>
          <w:tcPr>
            <w:tcW w:w="2440" w:type="pct"/>
            <w:gridSpan w:val="2"/>
            <w:vMerge w:val="continue"/>
            <w:tcBorders>
              <w:top w:val="nil"/>
              <w:left w:val="nil"/>
              <w:bottom w:val="nil"/>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spacing w:val="20"/>
                <w:kern w:val="0"/>
                <w:sz w:val="24"/>
                <w:szCs w:val="24"/>
                <w:highlight w:val="none"/>
                <w:lang w:val="en-US" w:eastAsia="zh-CN" w:bidi="ar"/>
              </w:rPr>
              <w:t>账</w:t>
            </w:r>
            <w:r>
              <w:rPr>
                <w:rFonts w:hint="eastAsia" w:ascii="宋体" w:hAnsi="宋体" w:eastAsia="宋体" w:cs="Times New Roman"/>
                <w:b/>
                <w:bCs/>
                <w:color w:val="auto"/>
                <w:spacing w:val="20"/>
                <w:kern w:val="0"/>
                <w:sz w:val="24"/>
                <w:szCs w:val="24"/>
                <w:highlight w:val="none"/>
                <w:lang w:val="en-US" w:eastAsia="zh-CN" w:bidi="ar"/>
              </w:rPr>
              <w:t xml:space="preserve"> </w:t>
            </w:r>
            <w:r>
              <w:rPr>
                <w:rFonts w:hint="eastAsia" w:ascii="宋体" w:hAnsi="宋体" w:eastAsia="宋体" w:cs="宋体"/>
                <w:b/>
                <w:bCs/>
                <w:color w:val="auto"/>
                <w:spacing w:val="20"/>
                <w:kern w:val="0"/>
                <w:sz w:val="24"/>
                <w:szCs w:val="24"/>
                <w:highlight w:val="none"/>
                <w:lang w:val="en-US" w:eastAsia="zh-CN" w:bidi="ar"/>
              </w:rPr>
              <w:t xml:space="preserve"> 号</w:t>
            </w:r>
          </w:p>
        </w:tc>
        <w:tc>
          <w:tcPr>
            <w:tcW w:w="176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2440" w:type="pct"/>
            <w:gridSpan w:val="2"/>
            <w:vMerge w:val="continue"/>
            <w:tcBorders>
              <w:top w:val="nil"/>
              <w:left w:val="nil"/>
              <w:bottom w:val="nil"/>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签订日期</w:t>
            </w:r>
          </w:p>
        </w:tc>
        <w:tc>
          <w:tcPr>
            <w:tcW w:w="1764" w:type="pct"/>
            <w:tcBorders>
              <w:top w:val="single" w:color="auto" w:sz="4" w:space="0"/>
              <w:left w:val="nil"/>
              <w:bottom w:val="single" w:color="auto" w:sz="4" w:space="0"/>
              <w:right w:val="single" w:color="auto" w:sz="4" w:space="0"/>
            </w:tcBorders>
            <w:shd w:val="clear" w:color="auto" w:fill="auto"/>
            <w:vAlign w:val="center"/>
          </w:tcPr>
          <w:p>
            <w:pPr>
              <w:pStyle w:val="9"/>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r>
    </w:tbl>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lang w:val="en-US" w:eastAsia="zh-CN" w:bidi="ar"/>
        </w:rPr>
        <w:t xml:space="preserve"> </w:t>
      </w:r>
    </w:p>
    <w:p>
      <w:pPr>
        <w:widowControl/>
        <w:jc w:val="left"/>
        <w:rPr>
          <w:rFonts w:hint="eastAsia" w:ascii="宋体" w:hAnsi="宋体" w:eastAsia="宋体" w:cs="Times New Roman"/>
          <w:b/>
          <w:color w:val="auto"/>
          <w:kern w:val="2"/>
          <w:sz w:val="28"/>
          <w:szCs w:val="36"/>
          <w:highlight w:val="none"/>
          <w:lang w:val="en-US" w:eastAsia="zh-CN" w:bidi="ar-SA"/>
        </w:rPr>
      </w:pPr>
      <w:bookmarkStart w:id="15" w:name="_Toc478342016"/>
      <w:bookmarkStart w:id="16" w:name="_Toc475894836"/>
      <w:r>
        <w:rPr>
          <w:rFonts w:hint="eastAsia" w:ascii="宋体" w:hAnsi="宋体" w:eastAsia="宋体" w:cs="Times New Roman"/>
          <w:b/>
          <w:color w:val="auto"/>
          <w:kern w:val="2"/>
          <w:sz w:val="28"/>
          <w:szCs w:val="36"/>
          <w:highlight w:val="none"/>
          <w:lang w:val="en-US" w:eastAsia="zh-CN" w:bidi="ar-SA"/>
        </w:rPr>
        <w:br w:type="page"/>
      </w:r>
    </w:p>
    <w:p>
      <w:pPr>
        <w:widowControl w:val="0"/>
        <w:jc w:val="left"/>
        <w:rPr>
          <w:rFonts w:ascii="宋体" w:hAnsi="宋体" w:eastAsia="宋体" w:cs="Times New Roman"/>
          <w:b/>
          <w:color w:val="auto"/>
          <w:kern w:val="2"/>
          <w:sz w:val="28"/>
          <w:szCs w:val="36"/>
          <w:highlight w:val="none"/>
          <w:lang w:val="en-US" w:eastAsia="zh-CN" w:bidi="ar-SA"/>
        </w:rPr>
      </w:pPr>
      <w:r>
        <w:rPr>
          <w:rFonts w:hint="eastAsia" w:ascii="宋体" w:hAnsi="宋体" w:eastAsia="宋体" w:cs="Times New Roman"/>
          <w:b/>
          <w:color w:val="auto"/>
          <w:kern w:val="2"/>
          <w:sz w:val="28"/>
          <w:szCs w:val="36"/>
          <w:highlight w:val="none"/>
          <w:lang w:val="en-US" w:eastAsia="zh-CN" w:bidi="ar-SA"/>
        </w:rPr>
        <w:t>附件1：《服务考核细则》</w:t>
      </w:r>
      <w:bookmarkEnd w:id="15"/>
      <w:bookmarkEnd w:id="16"/>
    </w:p>
    <w:p>
      <w:pPr>
        <w:widowControl/>
        <w:spacing w:line="360" w:lineRule="auto"/>
        <w:jc w:val="center"/>
        <w:rPr>
          <w:rFonts w:ascii="宋体" w:hAnsi="宋体" w:eastAsia="宋体" w:cs="Courier New"/>
          <w:b/>
          <w:bCs/>
          <w:color w:val="auto"/>
          <w:spacing w:val="38"/>
          <w:kern w:val="0"/>
          <w:sz w:val="28"/>
          <w:szCs w:val="28"/>
          <w:highlight w:val="none"/>
        </w:rPr>
      </w:pPr>
      <w:r>
        <w:rPr>
          <w:rFonts w:hint="eastAsia" w:ascii="宋体" w:hAnsi="宋体" w:eastAsia="宋体" w:cs="Courier New"/>
          <w:b/>
          <w:bCs/>
          <w:color w:val="auto"/>
          <w:spacing w:val="38"/>
          <w:kern w:val="0"/>
          <w:sz w:val="28"/>
          <w:szCs w:val="28"/>
          <w:highlight w:val="none"/>
        </w:rPr>
        <w:t>《服务考核细则》</w:t>
      </w:r>
    </w:p>
    <w:p>
      <w:pPr>
        <w:widowControl/>
        <w:spacing w:line="360" w:lineRule="auto"/>
        <w:ind w:firstLine="475"/>
        <w:rPr>
          <w:rFonts w:ascii="宋体" w:hAnsi="宋体" w:eastAsia="宋体" w:cs="Courier New"/>
          <w:color w:val="auto"/>
          <w:kern w:val="0"/>
          <w:sz w:val="24"/>
          <w:highlight w:val="none"/>
        </w:rPr>
      </w:pPr>
      <w:r>
        <w:rPr>
          <w:rFonts w:hint="eastAsia" w:ascii="宋体" w:hAnsi="宋体" w:eastAsia="宋体" w:cs="Courier New"/>
          <w:color w:val="auto"/>
          <w:kern w:val="0"/>
          <w:sz w:val="24"/>
          <w:highlight w:val="none"/>
        </w:rPr>
        <w:t>保修期间，买方将定期对最终用户进行回访，跟踪了解设备的使用情况及卖方的售后服务质量，依照以上的服务承诺，制定以下考核细则。</w:t>
      </w:r>
    </w:p>
    <w:p>
      <w:pPr>
        <w:widowControl/>
        <w:spacing w:line="360" w:lineRule="auto"/>
        <w:ind w:firstLine="475"/>
        <w:rPr>
          <w:rFonts w:ascii="宋体" w:hAnsi="宋体" w:eastAsia="宋体" w:cs="Courier New"/>
          <w:color w:val="auto"/>
          <w:kern w:val="0"/>
          <w:sz w:val="24"/>
          <w:highlight w:val="none"/>
        </w:rPr>
      </w:pPr>
      <w:r>
        <w:rPr>
          <w:rFonts w:hint="eastAsia" w:ascii="宋体" w:hAnsi="宋体" w:eastAsia="宋体" w:cs="Courier New"/>
          <w:color w:val="auto"/>
          <w:kern w:val="0"/>
          <w:sz w:val="24"/>
          <w:highlight w:val="none"/>
        </w:rPr>
        <w:t>1、合同期内每月考核一次；</w:t>
      </w:r>
    </w:p>
    <w:p>
      <w:pPr>
        <w:widowControl/>
        <w:spacing w:line="360" w:lineRule="auto"/>
        <w:ind w:firstLine="475"/>
        <w:rPr>
          <w:rFonts w:ascii="宋体" w:hAnsi="宋体" w:eastAsia="宋体" w:cs="Courier New"/>
          <w:color w:val="auto"/>
          <w:kern w:val="0"/>
          <w:sz w:val="24"/>
          <w:highlight w:val="none"/>
        </w:rPr>
      </w:pPr>
      <w:r>
        <w:rPr>
          <w:rFonts w:hint="eastAsia" w:ascii="宋体" w:hAnsi="宋体" w:eastAsia="宋体" w:cs="Courier New"/>
          <w:color w:val="auto"/>
          <w:kern w:val="0"/>
          <w:sz w:val="24"/>
          <w:highlight w:val="none"/>
        </w:rPr>
        <w:t>2、每月10日前，买方将上月考核结果及涉及扣费的数据发给卖方核对，卖方在不影响到客户体验的情况下可以对考核结果提出异议，并要求在每月15日前书面反馈，逾期视为对买方的考核结果无异议。</w:t>
      </w:r>
    </w:p>
    <w:p>
      <w:pPr>
        <w:widowControl/>
        <w:spacing w:line="360" w:lineRule="auto"/>
        <w:ind w:firstLine="475"/>
        <w:rPr>
          <w:rFonts w:ascii="宋体" w:hAnsi="宋体" w:eastAsia="宋体" w:cs="Courier New"/>
          <w:color w:val="auto"/>
          <w:kern w:val="0"/>
          <w:sz w:val="24"/>
          <w:highlight w:val="none"/>
        </w:rPr>
      </w:pPr>
      <w:r>
        <w:rPr>
          <w:rFonts w:hint="eastAsia" w:ascii="宋体" w:hAnsi="宋体" w:eastAsia="宋体" w:cs="Courier New"/>
          <w:color w:val="auto"/>
          <w:kern w:val="0"/>
          <w:sz w:val="24"/>
          <w:highlight w:val="none"/>
        </w:rPr>
        <w:t>3、买方有权从应付但未付给卖方的任一笔款项中，扣除考核结果中列明的违约金。</w:t>
      </w:r>
    </w:p>
    <w:p>
      <w:pPr>
        <w:widowControl/>
        <w:spacing w:line="360" w:lineRule="auto"/>
        <w:ind w:firstLine="475"/>
        <w:rPr>
          <w:rFonts w:ascii="宋体" w:hAnsi="宋体" w:eastAsia="宋体" w:cs="Courier New"/>
          <w:color w:val="auto"/>
          <w:kern w:val="0"/>
          <w:sz w:val="24"/>
          <w:highlight w:val="none"/>
        </w:rPr>
      </w:pPr>
      <w:r>
        <w:rPr>
          <w:rFonts w:hint="eastAsia" w:ascii="宋体" w:hAnsi="宋体" w:eastAsia="宋体" w:cs="Courier New"/>
          <w:color w:val="auto"/>
          <w:kern w:val="0"/>
          <w:sz w:val="24"/>
          <w:highlight w:val="none"/>
        </w:rPr>
        <w:t>4、具体违约金标准如下：</w:t>
      </w:r>
    </w:p>
    <w:tbl>
      <w:tblPr>
        <w:tblStyle w:val="13"/>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8"/>
        <w:gridCol w:w="678"/>
        <w:gridCol w:w="1080"/>
        <w:gridCol w:w="930"/>
        <w:gridCol w:w="2770"/>
        <w:gridCol w:w="1430"/>
        <w:gridCol w:w="10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bCs/>
                <w:color w:val="auto"/>
                <w:kern w:val="0"/>
                <w:sz w:val="21"/>
                <w:szCs w:val="21"/>
                <w:highlight w:val="none"/>
              </w:rPr>
            </w:pPr>
            <w:r>
              <w:rPr>
                <w:rFonts w:hint="eastAsia" w:ascii="黑体" w:hAnsi="宋体" w:eastAsia="黑体" w:cs="宋体"/>
                <w:b/>
                <w:bCs/>
                <w:color w:val="auto"/>
                <w:kern w:val="0"/>
                <w:sz w:val="21"/>
                <w:szCs w:val="21"/>
                <w:highlight w:val="none"/>
              </w:rPr>
              <w:t>序号</w:t>
            </w:r>
          </w:p>
        </w:tc>
        <w:tc>
          <w:tcPr>
            <w:tcW w:w="397" w:type="pct"/>
            <w:tcBorders>
              <w:top w:val="single" w:color="000000" w:sz="4" w:space="0"/>
              <w:left w:val="single" w:color="000000" w:sz="4" w:space="0"/>
              <w:bottom w:val="single" w:color="000000" w:sz="4" w:space="0"/>
              <w:right w:val="single" w:color="000000" w:sz="4" w:space="0"/>
            </w:tcBorders>
            <w:shd w:val="clear" w:color="auto" w:fill="auto"/>
          </w:tcPr>
          <w:p>
            <w:pPr>
              <w:widowControl/>
              <w:jc w:val="center"/>
              <w:rPr>
                <w:rFonts w:ascii="黑体" w:hAnsi="宋体" w:eastAsia="黑体" w:cs="宋体"/>
                <w:b/>
                <w:bCs/>
                <w:color w:val="auto"/>
                <w:kern w:val="0"/>
                <w:sz w:val="21"/>
                <w:szCs w:val="21"/>
                <w:highlight w:val="none"/>
              </w:rPr>
            </w:pPr>
            <w:r>
              <w:rPr>
                <w:rFonts w:hint="eastAsia" w:ascii="黑体" w:hAnsi="宋体" w:eastAsia="黑体" w:cs="宋体"/>
                <w:b/>
                <w:bCs/>
                <w:color w:val="auto"/>
                <w:kern w:val="0"/>
                <w:sz w:val="21"/>
                <w:szCs w:val="21"/>
                <w:highlight w:val="none"/>
              </w:rPr>
              <w:t>考核项目</w:t>
            </w:r>
          </w:p>
        </w:tc>
        <w:tc>
          <w:tcPr>
            <w:tcW w:w="633" w:type="pct"/>
            <w:tcBorders>
              <w:top w:val="single" w:color="000000" w:sz="4" w:space="0"/>
              <w:left w:val="single" w:color="000000" w:sz="4" w:space="0"/>
              <w:bottom w:val="single" w:color="000000" w:sz="4" w:space="0"/>
              <w:right w:val="single" w:color="000000" w:sz="4" w:space="0"/>
            </w:tcBorders>
            <w:shd w:val="clear" w:color="auto" w:fill="auto"/>
          </w:tcPr>
          <w:p>
            <w:pPr>
              <w:widowControl/>
              <w:jc w:val="center"/>
              <w:rPr>
                <w:rFonts w:ascii="黑体" w:hAnsi="宋体" w:eastAsia="黑体" w:cs="宋体"/>
                <w:b/>
                <w:bCs/>
                <w:color w:val="auto"/>
                <w:kern w:val="0"/>
                <w:sz w:val="21"/>
                <w:szCs w:val="21"/>
                <w:highlight w:val="none"/>
              </w:rPr>
            </w:pPr>
            <w:r>
              <w:rPr>
                <w:rFonts w:hint="eastAsia" w:ascii="黑体" w:hAnsi="宋体" w:eastAsia="黑体" w:cs="宋体"/>
                <w:b/>
                <w:bCs/>
                <w:color w:val="auto"/>
                <w:kern w:val="0"/>
                <w:sz w:val="21"/>
                <w:szCs w:val="21"/>
                <w:highlight w:val="none"/>
              </w:rPr>
              <w:t>考核说明</w:t>
            </w: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center"/>
              <w:rPr>
                <w:rFonts w:ascii="黑体" w:hAnsi="宋体" w:eastAsia="黑体" w:cs="宋体"/>
                <w:b/>
                <w:bCs/>
                <w:color w:val="auto"/>
                <w:kern w:val="0"/>
                <w:sz w:val="21"/>
                <w:szCs w:val="21"/>
                <w:highlight w:val="none"/>
              </w:rPr>
            </w:pPr>
            <w:r>
              <w:rPr>
                <w:rFonts w:hint="eastAsia" w:ascii="黑体" w:hAnsi="宋体" w:eastAsia="黑体" w:cs="宋体"/>
                <w:b/>
                <w:bCs/>
                <w:color w:val="auto"/>
                <w:kern w:val="0"/>
                <w:sz w:val="21"/>
                <w:szCs w:val="21"/>
                <w:highlight w:val="none"/>
              </w:rPr>
              <w:t>涉及服务环节</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center"/>
              <w:rPr>
                <w:rFonts w:ascii="黑体" w:hAnsi="宋体" w:eastAsia="黑体" w:cs="宋体"/>
                <w:b/>
                <w:bCs/>
                <w:color w:val="auto"/>
                <w:kern w:val="0"/>
                <w:sz w:val="21"/>
                <w:szCs w:val="21"/>
                <w:highlight w:val="none"/>
              </w:rPr>
            </w:pPr>
            <w:r>
              <w:rPr>
                <w:rFonts w:hint="eastAsia" w:ascii="黑体" w:hAnsi="宋体" w:eastAsia="黑体" w:cs="宋体"/>
                <w:b/>
                <w:bCs/>
                <w:color w:val="auto"/>
                <w:kern w:val="0"/>
                <w:sz w:val="21"/>
                <w:szCs w:val="21"/>
                <w:highlight w:val="none"/>
              </w:rPr>
              <w:t>供应商服务要求</w:t>
            </w:r>
          </w:p>
        </w:tc>
        <w:tc>
          <w:tcPr>
            <w:tcW w:w="839"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bCs/>
                <w:color w:val="auto"/>
                <w:kern w:val="0"/>
                <w:sz w:val="21"/>
                <w:szCs w:val="21"/>
                <w:highlight w:val="none"/>
              </w:rPr>
            </w:pPr>
            <w:r>
              <w:rPr>
                <w:rFonts w:hint="eastAsia" w:ascii="黑体" w:hAnsi="宋体" w:eastAsia="黑体" w:cs="宋体"/>
                <w:b/>
                <w:bCs/>
                <w:color w:val="auto"/>
                <w:kern w:val="0"/>
                <w:sz w:val="21"/>
                <w:szCs w:val="21"/>
                <w:highlight w:val="none"/>
              </w:rPr>
              <w:t>考核标准</w:t>
            </w:r>
          </w:p>
        </w:tc>
        <w:tc>
          <w:tcPr>
            <w:tcW w:w="631"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bCs/>
                <w:color w:val="auto"/>
                <w:kern w:val="0"/>
                <w:sz w:val="21"/>
                <w:szCs w:val="21"/>
                <w:highlight w:val="none"/>
              </w:rPr>
            </w:pPr>
            <w:r>
              <w:rPr>
                <w:rFonts w:hint="eastAsia" w:ascii="黑体" w:hAnsi="宋体" w:eastAsia="黑体" w:cs="宋体"/>
                <w:b/>
                <w:bCs/>
                <w:color w:val="auto"/>
                <w:kern w:val="0"/>
                <w:sz w:val="21"/>
                <w:szCs w:val="21"/>
                <w:highlight w:val="none"/>
              </w:rPr>
              <w:t>考核金额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1</w:t>
            </w:r>
          </w:p>
        </w:tc>
        <w:tc>
          <w:tcPr>
            <w:tcW w:w="397" w:type="pct"/>
            <w:vMerge w:val="restart"/>
            <w:tcBorders>
              <w:top w:val="single" w:color="000000" w:sz="4" w:space="0"/>
              <w:left w:val="single" w:color="000000" w:sz="4" w:space="0"/>
              <w:bottom w:val="single" w:color="000000" w:sz="4" w:space="0"/>
              <w:right w:val="single" w:color="000000" w:sz="4" w:space="0"/>
            </w:tcBorders>
            <w:shd w:val="clear" w:color="auto" w:fill="auto"/>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服务效率</w:t>
            </w:r>
          </w:p>
        </w:tc>
        <w:tc>
          <w:tcPr>
            <w:tcW w:w="633" w:type="pct"/>
            <w:vMerge w:val="restar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hint="eastAsia" w:ascii="黑体" w:hAnsi="宋体" w:eastAsia="黑体" w:cs="宋体"/>
                <w:b w:val="0"/>
                <w:bCs w:val="0"/>
                <w:color w:val="auto"/>
                <w:kern w:val="0"/>
                <w:sz w:val="21"/>
                <w:szCs w:val="21"/>
                <w:highlight w:val="none"/>
                <w:lang w:eastAsia="zh-CN"/>
              </w:rPr>
            </w:pPr>
            <w:r>
              <w:rPr>
                <w:rFonts w:hint="eastAsia" w:ascii="黑体" w:hAnsi="宋体" w:eastAsia="黑体" w:cs="宋体"/>
                <w:b w:val="0"/>
                <w:bCs w:val="0"/>
                <w:color w:val="auto"/>
                <w:kern w:val="0"/>
                <w:sz w:val="21"/>
                <w:szCs w:val="21"/>
                <w:highlight w:val="none"/>
              </w:rPr>
              <w:t>1、服务响应不及时或服务时间超出约定时间，且未提前与最终用户做好沟通，或未经最终用户同意。</w:t>
            </w:r>
          </w:p>
          <w:p>
            <w:pPr>
              <w:widowControl/>
              <w:jc w:val="left"/>
              <w:rPr>
                <w:rFonts w:hint="eastAsia" w:ascii="黑体" w:hAnsi="宋体" w:eastAsia="黑体" w:cs="宋体"/>
                <w:b w:val="0"/>
                <w:bCs w:val="0"/>
                <w:color w:val="auto"/>
                <w:kern w:val="0"/>
                <w:sz w:val="21"/>
                <w:szCs w:val="21"/>
                <w:highlight w:val="none"/>
                <w:lang w:eastAsia="zh-CN"/>
              </w:rPr>
            </w:pPr>
            <w:r>
              <w:rPr>
                <w:rFonts w:hint="eastAsia" w:ascii="黑体" w:hAnsi="宋体" w:eastAsia="黑体" w:cs="宋体"/>
                <w:b w:val="0"/>
                <w:bCs w:val="0"/>
                <w:color w:val="auto"/>
                <w:kern w:val="0"/>
                <w:sz w:val="21"/>
                <w:szCs w:val="21"/>
                <w:highlight w:val="none"/>
              </w:rPr>
              <w:t>2、未在规定时间内解决最终用户的正当需求，最终用户要求但未提供备用机；</w:t>
            </w:r>
          </w:p>
          <w:p>
            <w:pPr>
              <w:widowControl/>
              <w:jc w:val="left"/>
              <w:rPr>
                <w:rFonts w:hint="eastAsia" w:ascii="黑体" w:hAnsi="宋体" w:eastAsia="黑体" w:cs="宋体"/>
                <w:b w:val="0"/>
                <w:bCs w:val="0"/>
                <w:color w:val="auto"/>
                <w:kern w:val="0"/>
                <w:sz w:val="21"/>
                <w:szCs w:val="21"/>
                <w:highlight w:val="none"/>
                <w:lang w:eastAsia="zh-CN"/>
              </w:rPr>
            </w:pPr>
            <w:r>
              <w:rPr>
                <w:rFonts w:hint="eastAsia" w:ascii="黑体" w:hAnsi="宋体" w:eastAsia="黑体" w:cs="宋体"/>
                <w:b w:val="0"/>
                <w:bCs w:val="0"/>
                <w:color w:val="auto"/>
                <w:kern w:val="0"/>
                <w:sz w:val="21"/>
                <w:szCs w:val="21"/>
                <w:highlight w:val="none"/>
              </w:rPr>
              <w:t>3、设备维修时超出约定时间仍未修复的；</w:t>
            </w:r>
          </w:p>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4、需要提供服务的设备超出一台且满足上述任一条件的，按200元/台/次考核</w:t>
            </w: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电话响应时效</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收到万翔客服专员通知后，在</w:t>
            </w:r>
            <w:r>
              <w:rPr>
                <w:rFonts w:hint="default" w:ascii="黑体" w:hAnsi="宋体" w:eastAsia="黑体" w:cs="宋体"/>
                <w:b w:val="0"/>
                <w:bCs w:val="0"/>
                <w:color w:val="auto"/>
                <w:kern w:val="0"/>
                <w:sz w:val="21"/>
                <w:szCs w:val="21"/>
                <w:highlight w:val="none"/>
              </w:rPr>
              <w:t>0.5</w:t>
            </w:r>
            <w:r>
              <w:rPr>
                <w:rFonts w:hint="eastAsia" w:ascii="黑体" w:hAnsi="宋体" w:eastAsia="黑体" w:cs="宋体"/>
                <w:b w:val="0"/>
                <w:bCs w:val="0"/>
                <w:color w:val="auto"/>
                <w:kern w:val="0"/>
                <w:sz w:val="21"/>
                <w:szCs w:val="21"/>
                <w:highlight w:val="none"/>
              </w:rPr>
              <w:t>个工作小时内联系客户约定上门时间；并及时将约定时间反馈给万翔客服专员。</w:t>
            </w: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万翔客服专员报单后</w:t>
            </w:r>
            <w:r>
              <w:rPr>
                <w:rFonts w:hint="default" w:ascii="黑体" w:hAnsi="宋体" w:eastAsia="黑体" w:cs="宋体"/>
                <w:b w:val="0"/>
                <w:bCs w:val="0"/>
                <w:color w:val="auto"/>
                <w:kern w:val="0"/>
                <w:sz w:val="21"/>
                <w:szCs w:val="21"/>
                <w:highlight w:val="none"/>
              </w:rPr>
              <w:t>0.5</w:t>
            </w:r>
            <w:r>
              <w:rPr>
                <w:rFonts w:hint="eastAsia" w:ascii="黑体" w:hAnsi="宋体" w:eastAsia="黑体" w:cs="宋体"/>
                <w:b w:val="0"/>
                <w:bCs w:val="0"/>
                <w:color w:val="auto"/>
                <w:kern w:val="0"/>
                <w:sz w:val="21"/>
                <w:szCs w:val="21"/>
                <w:highlight w:val="none"/>
              </w:rPr>
              <w:t>个工作小时内</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400元/次+（N-1）*200元/台/次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2</w:t>
            </w: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545" w:type="pct"/>
            <w:vMerge w:val="restar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上门服务时效</w:t>
            </w:r>
          </w:p>
        </w:tc>
        <w:tc>
          <w:tcPr>
            <w:tcW w:w="1625" w:type="pct"/>
            <w:vMerge w:val="restar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hint="eastAsia" w:ascii="黑体" w:hAnsi="宋体" w:eastAsia="黑体" w:cs="宋体"/>
                <w:b w:val="0"/>
                <w:bCs w:val="0"/>
                <w:color w:val="auto"/>
                <w:kern w:val="0"/>
                <w:sz w:val="21"/>
                <w:szCs w:val="21"/>
                <w:highlight w:val="none"/>
                <w:lang w:eastAsia="zh-CN"/>
              </w:rPr>
            </w:pPr>
            <w:r>
              <w:rPr>
                <w:rFonts w:hint="eastAsia" w:ascii="黑体" w:hAnsi="宋体" w:eastAsia="黑体" w:cs="宋体"/>
                <w:b w:val="0"/>
                <w:bCs w:val="0"/>
                <w:color w:val="auto"/>
                <w:kern w:val="0"/>
                <w:sz w:val="21"/>
                <w:szCs w:val="21"/>
                <w:highlight w:val="none"/>
              </w:rPr>
              <w:t>按与客户约定时间上门服务；</w:t>
            </w:r>
          </w:p>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如特殊情况不能按约定时间上门，必须提前联系最终用户且征得最终用户的同意，同时重新预约上门服务时间，并务必保证按此约定时间上门。</w:t>
            </w: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万翔客服专员报单后4个工作小时内</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400元/次+（N-1）*200元/台/次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6"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3</w:t>
            </w: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1625"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因客户原因需延后上门时间并另外约定上门时间，需在承诺的时间内达到</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400元/次+（N-1）*200元/台/次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6"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4</w:t>
            </w: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545" w:type="pct"/>
            <w:vMerge w:val="restar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维修时效</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上门检测后需现场向最终用户说明故障情况并告知解决方案、如需调拨维修配件，需要告知最终用户配件更换时效并征得客户同意</w:t>
            </w: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在承诺的时间内完成服务</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400元/次+（N-1）*200元/台/次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7"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5</w:t>
            </w: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如调拨配件时间长（超过2个工作日）、更换完配件仍无法使用、需要整机取走维修等问题导致客户无法使用，必须直接向客户说明情况并询问是否需要备用机，告知客户服务时效并在承诺的时间内完成相应的服务内容；服务商必须根据要求直接确定是否进入提供备用机或者退换机服务流程</w:t>
            </w: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向客户说明情况，告知客户提供备用机和退换机的解决方案，同时告知客户服务时效，并在承诺的时间内完成相应的服务内容。</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400元/次+（N-1）*200元/台/次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3"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6</w:t>
            </w: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备用机提供时效</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服务商自行提供备用机，按与客户约定时间完成服务</w:t>
            </w: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客户确认使用备用机后在1个工作日内提供备机</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400元/次+（N-1）*200元/台/次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7</w:t>
            </w: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545" w:type="pct"/>
            <w:vMerge w:val="restar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换机服务时效</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确认换机后，在5个工作日内完成换机，如果超出5个工作日必须征得最终用户的同意，并在承诺的时间内完成服务</w:t>
            </w: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在承诺的时间内完成换机。</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400元/次+（N-1）*200元/台/次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2"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8</w:t>
            </w: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核实产品主要部件在1年内同样故障报修工单达到三次或三次以上的供应商必须按照客户需求给予更换新机，配置参数需大于等于原机型，换机流程不再经过万翔，换机流程中须提供备用机（备用机服务标准同上）</w:t>
            </w: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同意并给予客户换机。</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500元/台/次；同时在质保金中扣除换新机所需货款，由万翔直接给客户换机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3"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9</w:t>
            </w: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验收报告/辅材发票提供时效</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收到万翔客服专员通知后，2个工作日内提供验收报告/辅材发票给最终用户。</w:t>
            </w: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万翔客服专员报单后2个工作日内</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400元/单/次，每逾期1个工作日按100元/单/工作日的标准增加处罚；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62"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10</w:t>
            </w:r>
          </w:p>
        </w:tc>
        <w:tc>
          <w:tcPr>
            <w:tcW w:w="397" w:type="pct"/>
            <w:vMerge w:val="restar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服务规范</w:t>
            </w:r>
          </w:p>
        </w:tc>
        <w:tc>
          <w:tcPr>
            <w:tcW w:w="633" w:type="pct"/>
            <w:vMerge w:val="restar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服务态度或服务不规范，如：服务人员着装不规范，言语生硬、敷衍、态度不好；未能妥善处理客户的不满情绪；用户要求附加一些明显力所能及范围之内的服务而拒不提供服务；损坏客户物品未赔偿等违反服务规范的行为。</w:t>
            </w: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服务前的服务规范</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1）上门服务人员应着品牌工装；</w:t>
            </w:r>
          </w:p>
          <w:p>
            <w:pPr>
              <w:widowControl/>
              <w:jc w:val="left"/>
              <w:rPr>
                <w:rFonts w:hint="eastAsia" w:ascii="黑体" w:hAnsi="宋体" w:eastAsia="黑体" w:cs="宋体"/>
                <w:b w:val="0"/>
                <w:bCs w:val="0"/>
                <w:color w:val="auto"/>
                <w:kern w:val="0"/>
                <w:sz w:val="21"/>
                <w:szCs w:val="21"/>
                <w:highlight w:val="none"/>
                <w:lang w:eastAsia="zh-CN"/>
              </w:rPr>
            </w:pPr>
            <w:r>
              <w:rPr>
                <w:rFonts w:hint="eastAsia" w:ascii="黑体" w:hAnsi="宋体" w:eastAsia="黑体" w:cs="宋体"/>
                <w:b w:val="0"/>
                <w:bCs w:val="0"/>
                <w:color w:val="auto"/>
                <w:kern w:val="0"/>
                <w:sz w:val="21"/>
                <w:szCs w:val="21"/>
                <w:highlight w:val="none"/>
              </w:rPr>
              <w:t xml:space="preserve"> 2）安装/维修前应与最终用户核对机器型号、配置和台数；如维修需要向客户核实故障现象。</w:t>
            </w:r>
          </w:p>
          <w:p>
            <w:pPr>
              <w:widowControl/>
              <w:jc w:val="left"/>
              <w:rPr>
                <w:rFonts w:hint="eastAsia" w:ascii="黑体" w:hAnsi="宋体" w:eastAsia="黑体" w:cs="宋体"/>
                <w:b w:val="0"/>
                <w:bCs w:val="0"/>
                <w:color w:val="auto"/>
                <w:kern w:val="0"/>
                <w:sz w:val="21"/>
                <w:szCs w:val="21"/>
                <w:highlight w:val="none"/>
                <w:lang w:eastAsia="zh-CN"/>
              </w:rPr>
            </w:pPr>
            <w:r>
              <w:rPr>
                <w:rFonts w:hint="eastAsia" w:ascii="黑体" w:hAnsi="宋体" w:eastAsia="黑体" w:cs="宋体"/>
                <w:b w:val="0"/>
                <w:bCs w:val="0"/>
                <w:color w:val="auto"/>
                <w:kern w:val="0"/>
                <w:sz w:val="21"/>
                <w:szCs w:val="21"/>
                <w:highlight w:val="none"/>
              </w:rPr>
              <w:t>3）安装前检查确认外包装完好再拆箱安装；如有异常须及时向最终用户反馈并报备给万翔客服专员后，再进行开箱验机；</w:t>
            </w:r>
          </w:p>
          <w:p>
            <w:pPr>
              <w:widowControl/>
              <w:jc w:val="left"/>
              <w:rPr>
                <w:rFonts w:hint="eastAsia" w:ascii="黑体" w:hAnsi="宋体" w:eastAsia="黑体" w:cs="宋体"/>
                <w:b w:val="0"/>
                <w:bCs w:val="0"/>
                <w:color w:val="auto"/>
                <w:kern w:val="0"/>
                <w:sz w:val="21"/>
                <w:szCs w:val="21"/>
                <w:highlight w:val="none"/>
                <w:lang w:eastAsia="zh-CN"/>
              </w:rPr>
            </w:pPr>
            <w:r>
              <w:rPr>
                <w:rFonts w:hint="eastAsia" w:ascii="黑体" w:hAnsi="宋体" w:eastAsia="黑体" w:cs="宋体"/>
                <w:b w:val="0"/>
                <w:bCs w:val="0"/>
                <w:color w:val="auto"/>
                <w:kern w:val="0"/>
                <w:sz w:val="21"/>
                <w:szCs w:val="21"/>
                <w:highlight w:val="none"/>
              </w:rPr>
              <w:t>4）安装/维修前应检查最终用户的电源电压是否安全稳定，如有问题，应及时告知最终用户，协商整改；</w:t>
            </w:r>
          </w:p>
          <w:p>
            <w:pPr>
              <w:widowControl/>
              <w:jc w:val="left"/>
              <w:rPr>
                <w:rFonts w:hint="eastAsia" w:ascii="黑体" w:hAnsi="宋体" w:eastAsia="黑体" w:cs="宋体"/>
                <w:b w:val="0"/>
                <w:bCs w:val="0"/>
                <w:color w:val="auto"/>
                <w:kern w:val="0"/>
                <w:sz w:val="21"/>
                <w:szCs w:val="21"/>
                <w:highlight w:val="none"/>
                <w:lang w:eastAsia="zh-CN"/>
              </w:rPr>
            </w:pPr>
            <w:r>
              <w:rPr>
                <w:rFonts w:hint="eastAsia" w:ascii="黑体" w:hAnsi="宋体" w:eastAsia="黑体" w:cs="宋体"/>
                <w:b w:val="0"/>
                <w:bCs w:val="0"/>
                <w:color w:val="auto"/>
                <w:kern w:val="0"/>
                <w:sz w:val="21"/>
                <w:szCs w:val="21"/>
                <w:highlight w:val="none"/>
              </w:rPr>
              <w:t>5）由于服务单位自身原因造成多人或多次联系客户、或上门服务时发现由于自身原因不能提供服务（如上门服务发现未带物料、上门安装空调发现未取孔）；</w:t>
            </w:r>
          </w:p>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6）上门安装/维修时发现由于环境复杂或安装/维修有难度，拒绝为客户提供服务。</w:t>
            </w: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任一条，发现未按规范</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400元/次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5"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11</w:t>
            </w: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noWrap/>
          </w:tcPr>
          <w:p>
            <w:pPr>
              <w:rPr>
                <w:rFonts w:ascii="Calibri" w:hAnsi="Calibri" w:eastAsia="Times New Roman" w:cs="Calibri"/>
                <w:b w:val="0"/>
                <w:bCs w:val="0"/>
                <w:color w:val="auto"/>
                <w:kern w:val="0"/>
                <w:sz w:val="21"/>
                <w:szCs w:val="21"/>
                <w:highlight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服务中的服务规范</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1）安装过程中发现外包装完好，开箱出现货物内损则第一时间给最终用户换机处理，并报备给万翔客服专员；</w:t>
            </w:r>
          </w:p>
          <w:p>
            <w:pPr>
              <w:widowControl/>
              <w:jc w:val="left"/>
              <w:rPr>
                <w:rFonts w:hint="eastAsia" w:ascii="黑体" w:hAnsi="宋体" w:eastAsia="黑体" w:cs="宋体"/>
                <w:b w:val="0"/>
                <w:bCs w:val="0"/>
                <w:color w:val="auto"/>
                <w:kern w:val="0"/>
                <w:sz w:val="21"/>
                <w:szCs w:val="21"/>
                <w:highlight w:val="none"/>
                <w:lang w:eastAsia="zh-CN"/>
              </w:rPr>
            </w:pPr>
            <w:r>
              <w:rPr>
                <w:rFonts w:hint="eastAsia" w:ascii="黑体" w:hAnsi="宋体" w:eastAsia="黑体" w:cs="宋体"/>
                <w:b w:val="0"/>
                <w:bCs w:val="0"/>
                <w:color w:val="auto"/>
                <w:kern w:val="0"/>
                <w:sz w:val="21"/>
                <w:szCs w:val="21"/>
                <w:highlight w:val="none"/>
              </w:rPr>
              <w:t>2）检查每台机器的服务编号；</w:t>
            </w:r>
          </w:p>
          <w:p>
            <w:pPr>
              <w:widowControl/>
              <w:jc w:val="left"/>
              <w:rPr>
                <w:rFonts w:hint="eastAsia" w:ascii="黑体" w:hAnsi="宋体" w:eastAsia="黑体" w:cs="宋体"/>
                <w:b w:val="0"/>
                <w:bCs w:val="0"/>
                <w:color w:val="auto"/>
                <w:kern w:val="0"/>
                <w:sz w:val="21"/>
                <w:szCs w:val="21"/>
                <w:highlight w:val="none"/>
                <w:lang w:eastAsia="zh-CN"/>
              </w:rPr>
            </w:pPr>
            <w:r>
              <w:rPr>
                <w:rFonts w:hint="eastAsia" w:ascii="黑体" w:hAnsi="宋体" w:eastAsia="黑体" w:cs="宋体"/>
                <w:b w:val="0"/>
                <w:bCs w:val="0"/>
                <w:color w:val="auto"/>
                <w:kern w:val="0"/>
                <w:sz w:val="21"/>
                <w:szCs w:val="21"/>
                <w:highlight w:val="none"/>
              </w:rPr>
              <w:t xml:space="preserve">3) 安装时如果发现设备异常，及时与客户进行沟通，待情况核实清楚后，再行安装； </w:t>
            </w:r>
          </w:p>
          <w:p>
            <w:pPr>
              <w:widowControl/>
              <w:jc w:val="left"/>
              <w:rPr>
                <w:rFonts w:hint="eastAsia" w:ascii="黑体" w:hAnsi="宋体" w:eastAsia="黑体" w:cs="宋体"/>
                <w:b w:val="0"/>
                <w:bCs w:val="0"/>
                <w:color w:val="auto"/>
                <w:kern w:val="0"/>
                <w:sz w:val="21"/>
                <w:szCs w:val="21"/>
                <w:highlight w:val="none"/>
                <w:lang w:eastAsia="zh-CN"/>
              </w:rPr>
            </w:pPr>
            <w:r>
              <w:rPr>
                <w:rFonts w:hint="eastAsia" w:ascii="黑体" w:hAnsi="宋体" w:eastAsia="黑体" w:cs="宋体"/>
                <w:b w:val="0"/>
                <w:bCs w:val="0"/>
                <w:color w:val="auto"/>
                <w:kern w:val="0"/>
                <w:sz w:val="21"/>
                <w:szCs w:val="21"/>
                <w:highlight w:val="none"/>
              </w:rPr>
              <w:t>4）免费提供所有设备的安装调试（包括计算机操作系统及补丁等应用软件安装等服务），安装完成后要开机测试以确保设备能够正常使用；</w:t>
            </w:r>
          </w:p>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5）协助最终用户安装外设等常用设备。并根据最终用户需求进行设置。</w:t>
            </w:r>
          </w:p>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6）安装位置必须保证设备的正常使用，如安装位置与客户要求不符，需要提前与客户沟通并找到适合的解决方案；</w:t>
            </w:r>
          </w:p>
          <w:p>
            <w:pPr>
              <w:widowControl/>
              <w:jc w:val="left"/>
              <w:rPr>
                <w:rFonts w:hint="eastAsia" w:ascii="黑体" w:hAnsi="宋体" w:eastAsia="黑体" w:cs="宋体"/>
                <w:b w:val="0"/>
                <w:bCs w:val="0"/>
                <w:color w:val="auto"/>
                <w:kern w:val="0"/>
                <w:sz w:val="21"/>
                <w:szCs w:val="21"/>
                <w:highlight w:val="none"/>
                <w:lang w:eastAsia="zh-CN"/>
              </w:rPr>
            </w:pPr>
            <w:r>
              <w:rPr>
                <w:rFonts w:hint="eastAsia" w:ascii="黑体" w:hAnsi="宋体" w:eastAsia="黑体" w:cs="宋体"/>
                <w:b w:val="0"/>
                <w:bCs w:val="0"/>
                <w:color w:val="auto"/>
                <w:kern w:val="0"/>
                <w:sz w:val="21"/>
                <w:szCs w:val="21"/>
                <w:highlight w:val="none"/>
              </w:rPr>
              <w:t>7）安装务必保障美观，不能出现设备安装歪斜、影响美观或影响设备正常使用等情况；</w:t>
            </w:r>
          </w:p>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8）如果安装/维修数量较多，不能一天内完成，服务单位应连续为客户提供服务，并将情况及时向最终用户做汇报沟通；如有异常情况不能连续安装或暂时先离开现场，必须提前征得最终用户的同意。</w:t>
            </w: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任一条，发现未按规范</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400元/次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23"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12</w:t>
            </w: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noWrap/>
          </w:tcPr>
          <w:p>
            <w:pPr>
              <w:rPr>
                <w:rFonts w:ascii="Calibri" w:hAnsi="Calibri" w:eastAsia="Times New Roman" w:cs="Calibri"/>
                <w:b w:val="0"/>
                <w:bCs w:val="0"/>
                <w:color w:val="auto"/>
                <w:kern w:val="0"/>
                <w:sz w:val="21"/>
                <w:szCs w:val="21"/>
                <w:highlight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服务后的服务规范</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1)安装完毕，应和最终用户一起确认产品的正常运行。</w:t>
            </w:r>
          </w:p>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2)安装完毕，并为每台机器注册信息, 应向最终用户详细讲解保修条例；如没有注册信息而导致机器在保修期内无法保修的情况，服务商要负责此维修费用。</w:t>
            </w:r>
          </w:p>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3)安装完毕，应向最终用户详细讲解使用操作方法和日常维护保养措施，耐心解答最终用户提出的问题，并留下服务电话；在设备合适的地方填(贴)上机器信息（包括报修电话、机器序列号及服务号），以方便最终用户报修。</w:t>
            </w:r>
          </w:p>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4）安装/维修等服务结束后，应把工作现场打扫干净，将工具等物品复位，并将安装/维修过程中产生的垃圾带离现场。</w:t>
            </w:r>
          </w:p>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5）安装完毕，应将《厦门市大宗货物政府采购供货验收单》按万翔网商要求打印并交给客户盖章、签字。</w:t>
            </w: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任一条，发现未按规范</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400元/次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13</w:t>
            </w: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noWrap/>
          </w:tcPr>
          <w:p>
            <w:pPr>
              <w:rPr>
                <w:rFonts w:ascii="Calibri" w:hAnsi="Calibri" w:eastAsia="Times New Roman" w:cs="Calibri"/>
                <w:b w:val="0"/>
                <w:bCs w:val="0"/>
                <w:color w:val="auto"/>
                <w:kern w:val="0"/>
                <w:sz w:val="21"/>
                <w:szCs w:val="21"/>
                <w:highlight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服务仪表、态度</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服务人员着装应规范，言语不生硬、不敷衍、态度好；妥善处理客户的不满情绪；</w:t>
            </w: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客户反馈属实。</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400元/次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3"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14</w:t>
            </w: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noWrap/>
          </w:tcPr>
          <w:p>
            <w:pPr>
              <w:rPr>
                <w:rFonts w:ascii="Calibri" w:hAnsi="Calibri" w:eastAsia="Times New Roman" w:cs="Calibri"/>
                <w:b w:val="0"/>
                <w:bCs w:val="0"/>
                <w:color w:val="auto"/>
                <w:kern w:val="0"/>
                <w:sz w:val="21"/>
                <w:szCs w:val="21"/>
                <w:highlight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额外情况规范</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spacing w:after="240"/>
              <w:jc w:val="left"/>
              <w:rPr>
                <w:rFonts w:hint="eastAsia" w:ascii="黑体" w:hAnsi="宋体" w:eastAsia="黑体" w:cs="宋体"/>
                <w:b w:val="0"/>
                <w:bCs w:val="0"/>
                <w:color w:val="auto"/>
                <w:kern w:val="0"/>
                <w:sz w:val="21"/>
                <w:szCs w:val="21"/>
                <w:highlight w:val="none"/>
                <w:lang w:eastAsia="zh-CN"/>
              </w:rPr>
            </w:pPr>
            <w:r>
              <w:rPr>
                <w:rFonts w:hint="eastAsia" w:ascii="黑体" w:hAnsi="宋体" w:eastAsia="黑体" w:cs="宋体"/>
                <w:b w:val="0"/>
                <w:bCs w:val="0"/>
                <w:color w:val="auto"/>
                <w:kern w:val="0"/>
                <w:sz w:val="21"/>
                <w:szCs w:val="21"/>
                <w:highlight w:val="none"/>
              </w:rPr>
              <w:t>1）电话联系客户时间及上门服务时间必须在最终用户的正常工作时间内，已提前沟通且客户同意的情况下除外。</w:t>
            </w:r>
          </w:p>
          <w:p>
            <w:pPr>
              <w:widowControl/>
              <w:spacing w:after="240"/>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2）用户要求附加一些明显力所能及范围之内的服务应配合处理；或者其它品牌产品出现故障需要卖方工程师帮助解决。卖方工程师不得拒绝最终用户，在条件许可的前提下为最终用户解决。如果无法修复应协助最终用户报修相应的服务商或者给出解决方案。</w:t>
            </w: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客户反馈属实。</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400元/次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2"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15</w:t>
            </w: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noWrap/>
          </w:tcPr>
          <w:p>
            <w:pPr>
              <w:rPr>
                <w:rFonts w:ascii="Calibri" w:hAnsi="Calibri" w:eastAsia="Times New Roman" w:cs="Calibri"/>
                <w:b w:val="0"/>
                <w:bCs w:val="0"/>
                <w:color w:val="auto"/>
                <w:kern w:val="0"/>
                <w:sz w:val="21"/>
                <w:szCs w:val="21"/>
                <w:highlight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意外情况规范</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hint="eastAsia" w:ascii="黑体" w:hAnsi="宋体" w:eastAsia="黑体" w:cs="宋体"/>
                <w:b w:val="0"/>
                <w:bCs w:val="0"/>
                <w:color w:val="auto"/>
                <w:kern w:val="0"/>
                <w:sz w:val="21"/>
                <w:szCs w:val="21"/>
                <w:highlight w:val="none"/>
                <w:lang w:eastAsia="zh-CN"/>
              </w:rPr>
            </w:pPr>
            <w:r>
              <w:rPr>
                <w:rFonts w:hint="eastAsia" w:ascii="黑体" w:hAnsi="宋体" w:eastAsia="黑体" w:cs="宋体"/>
                <w:b w:val="0"/>
                <w:bCs w:val="0"/>
                <w:color w:val="auto"/>
                <w:kern w:val="0"/>
                <w:sz w:val="21"/>
                <w:szCs w:val="21"/>
                <w:highlight w:val="none"/>
              </w:rPr>
              <w:t>1）服务过程中如有损坏客户物品，应及时与客户沟通赔偿方案，并在约定时间内进行赔偿。</w:t>
            </w:r>
          </w:p>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2）安装的设备务必保证使用安全，不能出现在使用过程中掉落等意外情况；</w:t>
            </w: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客户反馈属实。</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500元/次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3"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16</w:t>
            </w: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noWrap/>
          </w:tcPr>
          <w:p>
            <w:pPr>
              <w:rPr>
                <w:rFonts w:ascii="Calibri" w:hAnsi="Calibri" w:eastAsia="Times New Roman" w:cs="Calibri"/>
                <w:b w:val="0"/>
                <w:bCs w:val="0"/>
                <w:color w:val="auto"/>
                <w:kern w:val="0"/>
                <w:sz w:val="21"/>
                <w:szCs w:val="21"/>
                <w:highlight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备用机使用</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反馈客服专员确认使用备用机，如无同型号备用机使用，需提供符合客户需求的其他型号设备使用，备用机必须无偿进行安装调试，并签订《产品备用机使用单》，报修机解除故障归还客户后，还需现场调试，并在《产品备用机使用单》上签署明确可正常使用，才可退还备用机</w:t>
            </w: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未提供备用机的安装调试等；或者客户机子还未修复好，就要求客户归还备用机</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400元/次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8"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17</w:t>
            </w:r>
          </w:p>
        </w:tc>
        <w:tc>
          <w:tcPr>
            <w:tcW w:w="397" w:type="pct"/>
            <w:tcBorders>
              <w:top w:val="single" w:color="000000" w:sz="4" w:space="0"/>
              <w:left w:val="single" w:color="000000" w:sz="4" w:space="0"/>
              <w:bottom w:val="single" w:color="000000" w:sz="4" w:space="0"/>
              <w:right w:val="single" w:color="000000" w:sz="4" w:space="0"/>
            </w:tcBorders>
            <w:shd w:val="clear" w:color="auto" w:fill="auto"/>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服务质量</w:t>
            </w:r>
          </w:p>
        </w:tc>
        <w:tc>
          <w:tcPr>
            <w:tcW w:w="633"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hint="eastAsia" w:ascii="黑体" w:hAnsi="宋体" w:eastAsia="黑体" w:cs="宋体"/>
                <w:b w:val="0"/>
                <w:bCs w:val="0"/>
                <w:color w:val="auto"/>
                <w:kern w:val="0"/>
                <w:sz w:val="21"/>
                <w:szCs w:val="21"/>
                <w:highlight w:val="none"/>
                <w:lang w:eastAsia="zh-CN"/>
              </w:rPr>
            </w:pPr>
            <w:r>
              <w:rPr>
                <w:rFonts w:hint="eastAsia" w:ascii="黑体" w:hAnsi="宋体" w:eastAsia="黑体" w:cs="宋体"/>
                <w:b w:val="0"/>
                <w:bCs w:val="0"/>
                <w:color w:val="auto"/>
                <w:kern w:val="0"/>
                <w:sz w:val="21"/>
                <w:szCs w:val="21"/>
                <w:highlight w:val="none"/>
              </w:rPr>
              <w:t>服务人员不具备服务能力；</w:t>
            </w:r>
          </w:p>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维修后一个月内又出现同样故障、或同一故障频繁重复再现；</w:t>
            </w: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客户报修频率</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1）一个月内再次出现同样故障。或者故障反复出现。</w:t>
            </w:r>
          </w:p>
          <w:p>
            <w:pPr>
              <w:widowControl/>
              <w:jc w:val="left"/>
              <w:rPr>
                <w:rFonts w:hint="eastAsia" w:ascii="黑体" w:hAnsi="宋体" w:eastAsia="黑体" w:cs="宋体"/>
                <w:b w:val="0"/>
                <w:bCs w:val="0"/>
                <w:color w:val="auto"/>
                <w:kern w:val="0"/>
                <w:sz w:val="21"/>
                <w:szCs w:val="21"/>
                <w:highlight w:val="none"/>
                <w:lang w:eastAsia="zh-CN"/>
              </w:rPr>
            </w:pPr>
            <w:r>
              <w:rPr>
                <w:rFonts w:hint="eastAsia" w:ascii="黑体" w:hAnsi="宋体" w:eastAsia="黑体" w:cs="宋体"/>
                <w:b w:val="0"/>
                <w:bCs w:val="0"/>
                <w:color w:val="auto"/>
                <w:kern w:val="0"/>
                <w:sz w:val="21"/>
                <w:szCs w:val="21"/>
                <w:highlight w:val="none"/>
              </w:rPr>
              <w:t>2）明确由于服务引发的产品其他故障。</w:t>
            </w:r>
          </w:p>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3）服务人员上门后表示不会安装或维修，或安装/维修操作不熟练。</w:t>
            </w: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客户反馈属实。</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400元/次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9"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18</w:t>
            </w:r>
          </w:p>
        </w:tc>
        <w:tc>
          <w:tcPr>
            <w:tcW w:w="397" w:type="pct"/>
            <w:tcBorders>
              <w:top w:val="single" w:color="000000" w:sz="4" w:space="0"/>
              <w:left w:val="single" w:color="000000" w:sz="4" w:space="0"/>
              <w:bottom w:val="single" w:color="000000" w:sz="4" w:space="0"/>
              <w:right w:val="single" w:color="000000" w:sz="4" w:space="0"/>
            </w:tcBorders>
            <w:shd w:val="clear" w:color="auto" w:fill="auto"/>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收费</w:t>
            </w:r>
          </w:p>
        </w:tc>
        <w:tc>
          <w:tcPr>
            <w:tcW w:w="633"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未按合同规定操作，未提前与最终用户沟通收费标准，多收费或乱收费</w:t>
            </w: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收费项目</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hint="eastAsia" w:ascii="黑体" w:hAnsi="宋体" w:eastAsia="黑体" w:cs="宋体"/>
                <w:b w:val="0"/>
                <w:bCs w:val="0"/>
                <w:color w:val="auto"/>
                <w:kern w:val="0"/>
                <w:sz w:val="21"/>
                <w:szCs w:val="21"/>
                <w:highlight w:val="none"/>
                <w:lang w:eastAsia="zh-CN"/>
              </w:rPr>
            </w:pPr>
            <w:r>
              <w:rPr>
                <w:rFonts w:hint="eastAsia" w:ascii="黑体" w:hAnsi="宋体" w:eastAsia="黑体" w:cs="宋体"/>
                <w:b w:val="0"/>
                <w:bCs w:val="0"/>
                <w:color w:val="auto"/>
                <w:kern w:val="0"/>
                <w:sz w:val="21"/>
                <w:szCs w:val="21"/>
                <w:highlight w:val="none"/>
              </w:rPr>
              <w:t>1）有偿服务的范围，应按合同约定的收费标准或公司定价向客户说明并提前报价给客户，合同中明确免费的不得向客户收费，合同中明确免费的不能以隐瞒或欺骗的方式向客户提供收费的替代物料。</w:t>
            </w:r>
          </w:p>
          <w:p>
            <w:pPr>
              <w:widowControl/>
              <w:jc w:val="left"/>
              <w:rPr>
                <w:rFonts w:hint="eastAsia" w:ascii="黑体" w:hAnsi="宋体" w:eastAsia="黑体" w:cs="宋体"/>
                <w:b w:val="0"/>
                <w:bCs w:val="0"/>
                <w:color w:val="auto"/>
                <w:kern w:val="0"/>
                <w:sz w:val="21"/>
                <w:szCs w:val="21"/>
                <w:highlight w:val="none"/>
                <w:lang w:eastAsia="zh-CN"/>
              </w:rPr>
            </w:pPr>
            <w:r>
              <w:rPr>
                <w:rFonts w:hint="eastAsia" w:ascii="黑体" w:hAnsi="宋体" w:eastAsia="黑体" w:cs="宋体"/>
                <w:b w:val="0"/>
                <w:bCs w:val="0"/>
                <w:color w:val="auto"/>
                <w:kern w:val="0"/>
                <w:sz w:val="21"/>
                <w:szCs w:val="21"/>
                <w:highlight w:val="none"/>
              </w:rPr>
              <w:t>2）报价时应向客户提供清单明细，包括规格型号、单价、数量、总价、保修时间（如有）、保修方式（如有）；</w:t>
            </w:r>
          </w:p>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3）提供服务前必须征得最终用户的同意；不能出现服务完成后才告知客户需要收费。</w:t>
            </w: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客户反馈属实。</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500元/次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19</w:t>
            </w:r>
          </w:p>
        </w:tc>
        <w:tc>
          <w:tcPr>
            <w:tcW w:w="397" w:type="pct"/>
            <w:vMerge w:val="restart"/>
            <w:tcBorders>
              <w:top w:val="single" w:color="000000" w:sz="4" w:space="0"/>
              <w:left w:val="single" w:color="000000" w:sz="4" w:space="0"/>
              <w:bottom w:val="single" w:color="000000" w:sz="4" w:space="0"/>
              <w:right w:val="single" w:color="000000" w:sz="4" w:space="0"/>
            </w:tcBorders>
            <w:shd w:val="clear" w:color="auto" w:fill="auto"/>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验收报告回收时效</w:t>
            </w:r>
          </w:p>
        </w:tc>
        <w:tc>
          <w:tcPr>
            <w:tcW w:w="633" w:type="pct"/>
            <w:vMerge w:val="restar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未按合同规定，安装调试完成后应及时反馈给买方，并按照买方要求由最终用户填写《验收报告》，三个工作日内报送给买方。超过5个工作日仍未回收的，按每逾期一天10元/单的标准追加处罚。</w:t>
            </w: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提供给最终用户验收报告的时效</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1）安装完成后及时提供“验收报告”给最终用户，其中“客户联”留给客户，将其他联在2个工作日内（安装调试完毕后，次日算第一天）回收；</w:t>
            </w:r>
          </w:p>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2）如验收报告超出约定时间提供，必须提前与最终用户做好沟通并征得最终用户的同意。</w:t>
            </w: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安装后超过2个工作日客户催验收报告。</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200元/次+（N-1）*10元/台/次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20</w:t>
            </w: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提供客户签盖的验收报告给万翔</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安装验收后5个工作日内将“验收报告”按要求返回给万翔网商，如超出时间未返回，必须提前向万翔客服说明情况；如万翔网商未收到反馈且在安装后5个工作日内未收到返回的“验收报告”则视为延误。</w:t>
            </w: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安装后超过5个工作日万翔网商未收到验收报告</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200元/次+（N-1）*10元/台/次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21</w:t>
            </w:r>
          </w:p>
        </w:tc>
        <w:tc>
          <w:tcPr>
            <w:tcW w:w="397" w:type="pct"/>
            <w:vMerge w:val="restart"/>
            <w:tcBorders>
              <w:top w:val="single" w:color="000000" w:sz="4" w:space="0"/>
              <w:left w:val="single" w:color="000000" w:sz="4" w:space="0"/>
              <w:bottom w:val="single" w:color="000000" w:sz="4" w:space="0"/>
              <w:right w:val="single" w:color="000000" w:sz="4" w:space="0"/>
            </w:tcBorders>
            <w:shd w:val="clear" w:color="auto" w:fill="auto"/>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信息反馈</w:t>
            </w:r>
          </w:p>
        </w:tc>
        <w:tc>
          <w:tcPr>
            <w:tcW w:w="633" w:type="pct"/>
            <w:vMerge w:val="restar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未按买方要求反馈所需报表，或所提供报表信息存在虚假的问题。</w:t>
            </w: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服务商操作平台进度回复</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在收到买方派单后且在服务完成后一个工作日内进行回复</w:t>
            </w:r>
          </w:p>
        </w:tc>
        <w:tc>
          <w:tcPr>
            <w:tcW w:w="839"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回复不及时、虚假信息等</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500元/次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22</w:t>
            </w: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日常售后回复信息</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在收到买方派单后应按照合同要求及时进行回复</w:t>
            </w:r>
          </w:p>
        </w:tc>
        <w:tc>
          <w:tcPr>
            <w:tcW w:w="839"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催安装、报修、退换货等售后需求，处理情况虚假等</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500元/次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23</w:t>
            </w: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633"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其他万翔要求提供的信息</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在收到买方派单后应按照合同要求及时进行回复</w:t>
            </w:r>
          </w:p>
        </w:tc>
        <w:tc>
          <w:tcPr>
            <w:tcW w:w="839"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信息虚假等</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500元/次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24</w:t>
            </w:r>
          </w:p>
        </w:tc>
        <w:tc>
          <w:tcPr>
            <w:tcW w:w="397" w:type="pct"/>
            <w:vMerge w:val="restar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投诉（根据卖方产品质量、服务造成用户投诉的层级进行扣罚，当投诉涉及多个层级以最高层级扣罚标准为准）</w:t>
            </w:r>
          </w:p>
        </w:tc>
        <w:tc>
          <w:tcPr>
            <w:tcW w:w="633"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 xml:space="preserve">1、投诉至买方售后服务部门并得以证实                                        </w:t>
            </w: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投诉到万翔售后</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应妥善处理客户不满或者需求，不应让客户向万翔投诉</w:t>
            </w:r>
          </w:p>
        </w:tc>
        <w:tc>
          <w:tcPr>
            <w:tcW w:w="839"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服务商无法证明情况不属实</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10000元/次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25</w:t>
            </w: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633"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 xml:space="preserve">2、投诉至厦门翔业集团内部监管部门并得以证实          </w:t>
            </w: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投诉到翔业集团内部监管部门</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应妥善处理客户不满或者需求，不应让客户向翔业集团监管部门投诉</w:t>
            </w:r>
          </w:p>
        </w:tc>
        <w:tc>
          <w:tcPr>
            <w:tcW w:w="839"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服务商无法证明情况不属实</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20000元/次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26</w:t>
            </w: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633"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3、投诉至社会监管部门（如工商局等）并得到证实</w:t>
            </w: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投诉到社会监管部门</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应妥善处理客户不满或者需求，不应让客户社会监管部门投诉</w:t>
            </w: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服务商无法取得社会监管部门撤诉</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40000元/次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4"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27</w:t>
            </w: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Calibri" w:hAnsi="Calibri" w:eastAsia="Times New Roman" w:cs="Calibri"/>
                <w:b w:val="0"/>
                <w:bCs w:val="0"/>
                <w:color w:val="auto"/>
                <w:kern w:val="0"/>
                <w:sz w:val="21"/>
                <w:szCs w:val="21"/>
                <w:highlight w:val="none"/>
              </w:rPr>
            </w:pPr>
          </w:p>
        </w:tc>
        <w:tc>
          <w:tcPr>
            <w:tcW w:w="633"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 xml:space="preserve">4、投诉至社会媒体并被曝光（如报纸、杂志、电视广播、主流官网等）                                       </w:t>
            </w: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 xml:space="preserve">投诉至社会媒体并被曝光（如报纸、杂志、电视广播、主流官网等）                                       </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应妥善处理客户不满或者需求，不应让客户投诉到社会媒体</w:t>
            </w: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报纸、杂志、电视广播、主流官网等曝光了事情</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200000元/次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9"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hint="eastAsia"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28</w:t>
            </w:r>
          </w:p>
        </w:tc>
        <w:tc>
          <w:tcPr>
            <w:tcW w:w="397"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hint="eastAsia"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考核罚款缴交</w:t>
            </w:r>
          </w:p>
        </w:tc>
        <w:tc>
          <w:tcPr>
            <w:tcW w:w="633" w:type="pct"/>
            <w:tcBorders>
              <w:top w:val="single" w:color="000000" w:sz="4" w:space="0"/>
              <w:left w:val="single" w:color="000000" w:sz="4" w:space="0"/>
              <w:bottom w:val="single" w:color="000000" w:sz="4" w:space="0"/>
              <w:right w:val="single" w:color="000000" w:sz="4" w:space="0"/>
            </w:tcBorders>
            <w:shd w:val="clear" w:color="auto" w:fill="auto"/>
          </w:tcPr>
          <w:p>
            <w:pPr>
              <w:widowControl/>
              <w:ind w:right="0" w:rightChars="0"/>
              <w:jc w:val="left"/>
              <w:rPr>
                <w:rFonts w:hint="eastAsia"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收到考核表后30日内交清考核款项</w:t>
            </w:r>
          </w:p>
        </w:tc>
        <w:tc>
          <w:tcPr>
            <w:tcW w:w="54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hint="eastAsia"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扣罚缴交</w:t>
            </w:r>
          </w:p>
        </w:tc>
        <w:tc>
          <w:tcPr>
            <w:tcW w:w="1625"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hint="eastAsia"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服务商应在收到万翔网商发出考核表后的30个日历日内交清罚款，交完后将付款情况告知万翔网商对应的采购专员。</w:t>
            </w:r>
          </w:p>
        </w:tc>
        <w:tc>
          <w:tcPr>
            <w:tcW w:w="839"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hint="eastAsia"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未按要求时效和金额缴交罚款</w:t>
            </w:r>
          </w:p>
        </w:tc>
        <w:tc>
          <w:tcPr>
            <w:tcW w:w="631"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hint="eastAsia" w:ascii="黑体" w:hAnsi="宋体" w:eastAsia="黑体" w:cs="宋体"/>
                <w:b w:val="0"/>
                <w:bCs w:val="0"/>
                <w:color w:val="auto"/>
                <w:kern w:val="0"/>
                <w:sz w:val="21"/>
                <w:szCs w:val="21"/>
                <w:highlight w:val="none"/>
              </w:rPr>
            </w:pPr>
            <w:r>
              <w:rPr>
                <w:rFonts w:hint="eastAsia" w:ascii="黑体" w:hAnsi="宋体" w:eastAsia="黑体" w:cs="宋体"/>
                <w:b w:val="0"/>
                <w:bCs w:val="0"/>
                <w:color w:val="auto"/>
                <w:kern w:val="0"/>
                <w:sz w:val="21"/>
                <w:szCs w:val="21"/>
                <w:highlight w:val="none"/>
              </w:rPr>
              <w:t>超过30个日历日按双倍罚款金额扣罚</w:t>
            </w:r>
          </w:p>
        </w:tc>
      </w:tr>
    </w:tbl>
    <w:p>
      <w:pPr>
        <w:rPr>
          <w:rFonts w:ascii="Calibri" w:hAnsi="Calibri" w:eastAsia="宋体" w:cs="Times New Roman"/>
          <w:color w:val="auto"/>
          <w:highlight w:val="none"/>
        </w:rPr>
      </w:pPr>
    </w:p>
    <w:p>
      <w:pPr>
        <w:widowControl w:val="0"/>
        <w:spacing w:line="360" w:lineRule="auto"/>
        <w:ind w:firstLine="480"/>
        <w:jc w:val="left"/>
        <w:rPr>
          <w:rFonts w:ascii="宋体" w:hAnsi="宋体" w:eastAsia="宋体" w:cs="Times New Roman"/>
          <w:b/>
          <w:color w:val="auto"/>
          <w:kern w:val="2"/>
          <w:sz w:val="28"/>
          <w:szCs w:val="36"/>
          <w:highlight w:val="none"/>
          <w:lang w:val="en-US" w:eastAsia="zh-CN" w:bidi="ar-SA"/>
        </w:rPr>
      </w:pPr>
    </w:p>
    <w:p>
      <w:pPr>
        <w:widowControl w:val="0"/>
        <w:spacing w:line="360" w:lineRule="auto"/>
        <w:ind w:firstLine="480"/>
        <w:jc w:val="left"/>
        <w:rPr>
          <w:rFonts w:ascii="宋体" w:hAnsi="宋体" w:eastAsia="宋体" w:cs="Times New Roman"/>
          <w:b/>
          <w:color w:val="auto"/>
          <w:kern w:val="2"/>
          <w:sz w:val="28"/>
          <w:szCs w:val="36"/>
          <w:highlight w:val="none"/>
          <w:lang w:val="en-US" w:eastAsia="zh-CN" w:bidi="ar-SA"/>
        </w:rPr>
      </w:pPr>
    </w:p>
    <w:p>
      <w:pPr>
        <w:widowControl w:val="0"/>
        <w:spacing w:line="360" w:lineRule="auto"/>
        <w:ind w:firstLine="480"/>
        <w:jc w:val="left"/>
        <w:rPr>
          <w:rFonts w:ascii="宋体" w:hAnsi="宋体" w:eastAsia="宋体" w:cs="Times New Roman"/>
          <w:b/>
          <w:color w:val="auto"/>
          <w:kern w:val="2"/>
          <w:sz w:val="28"/>
          <w:szCs w:val="36"/>
          <w:highlight w:val="none"/>
          <w:lang w:val="en-US" w:eastAsia="zh-CN" w:bidi="ar-SA"/>
        </w:rPr>
      </w:pPr>
    </w:p>
    <w:p>
      <w:pPr>
        <w:widowControl w:val="0"/>
        <w:spacing w:line="360" w:lineRule="auto"/>
        <w:ind w:firstLine="480"/>
        <w:jc w:val="left"/>
        <w:rPr>
          <w:rFonts w:ascii="宋体" w:hAnsi="宋体" w:eastAsia="宋体" w:cs="Times New Roman"/>
          <w:b/>
          <w:color w:val="auto"/>
          <w:kern w:val="2"/>
          <w:sz w:val="28"/>
          <w:szCs w:val="36"/>
          <w:highlight w:val="none"/>
          <w:lang w:val="en-US" w:eastAsia="zh-CN" w:bidi="ar-SA"/>
        </w:rPr>
      </w:pPr>
    </w:p>
    <w:p>
      <w:pPr>
        <w:widowControl w:val="0"/>
        <w:spacing w:line="360" w:lineRule="auto"/>
        <w:ind w:firstLine="480"/>
        <w:jc w:val="left"/>
        <w:rPr>
          <w:rFonts w:ascii="宋体" w:hAnsi="宋体" w:eastAsia="宋体" w:cs="Times New Roman"/>
          <w:b/>
          <w:color w:val="auto"/>
          <w:kern w:val="2"/>
          <w:sz w:val="28"/>
          <w:szCs w:val="36"/>
          <w:highlight w:val="none"/>
          <w:lang w:val="en-US" w:eastAsia="zh-CN" w:bidi="ar-SA"/>
        </w:rPr>
      </w:pPr>
    </w:p>
    <w:p>
      <w:pPr>
        <w:widowControl w:val="0"/>
        <w:spacing w:line="360" w:lineRule="auto"/>
        <w:ind w:firstLine="480"/>
        <w:jc w:val="left"/>
        <w:rPr>
          <w:rFonts w:ascii="宋体" w:hAnsi="宋体" w:eastAsia="宋体" w:cs="Times New Roman"/>
          <w:b/>
          <w:color w:val="auto"/>
          <w:kern w:val="2"/>
          <w:sz w:val="28"/>
          <w:szCs w:val="36"/>
          <w:highlight w:val="none"/>
          <w:lang w:val="en-US" w:eastAsia="zh-CN" w:bidi="ar-SA"/>
        </w:rPr>
      </w:pPr>
      <w:r>
        <w:rPr>
          <w:rFonts w:hint="eastAsia" w:ascii="宋体" w:hAnsi="宋体" w:eastAsia="宋体" w:cs="Times New Roman"/>
          <w:b/>
          <w:color w:val="auto"/>
          <w:kern w:val="2"/>
          <w:sz w:val="28"/>
          <w:szCs w:val="36"/>
          <w:highlight w:val="none"/>
          <w:lang w:val="en-US" w:eastAsia="zh-CN" w:bidi="ar-SA"/>
        </w:rPr>
        <w:t>附件2《上门安装费用和上门售后服务费用标准》</w:t>
      </w:r>
    </w:p>
    <w:tbl>
      <w:tblPr>
        <w:tblStyle w:val="12"/>
        <w:tblW w:w="0" w:type="auto"/>
        <w:jc w:val="center"/>
        <w:tblLayout w:type="fixed"/>
        <w:tblCellMar>
          <w:top w:w="0" w:type="dxa"/>
          <w:left w:w="108" w:type="dxa"/>
          <w:bottom w:w="0" w:type="dxa"/>
          <w:right w:w="108" w:type="dxa"/>
        </w:tblCellMar>
      </w:tblPr>
      <w:tblGrid>
        <w:gridCol w:w="1078"/>
        <w:gridCol w:w="1914"/>
        <w:gridCol w:w="4110"/>
        <w:gridCol w:w="1194"/>
      </w:tblGrid>
      <w:tr>
        <w:tblPrEx>
          <w:tblCellMar>
            <w:top w:w="0" w:type="dxa"/>
            <w:left w:w="108" w:type="dxa"/>
            <w:bottom w:w="0" w:type="dxa"/>
            <w:right w:w="108" w:type="dxa"/>
          </w:tblCellMar>
        </w:tblPrEx>
        <w:trPr>
          <w:trHeight w:val="555" w:hRule="atLeast"/>
          <w:jc w:val="center"/>
        </w:trPr>
        <w:tc>
          <w:tcPr>
            <w:tcW w:w="107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hd w:val="clear" w:color="auto" w:fill="FFFFFF"/>
              <w:spacing w:before="0" w:beforeAutospacing="0" w:after="0" w:afterAutospacing="0"/>
              <w:ind w:left="-27" w:leftChars="-13" w:right="0"/>
              <w:jc w:val="center"/>
              <w:rPr>
                <w:rFonts w:hint="default"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序号</w:t>
            </w:r>
          </w:p>
        </w:tc>
        <w:tc>
          <w:tcPr>
            <w:tcW w:w="1914" w:type="dxa"/>
            <w:tcBorders>
              <w:top w:val="single" w:color="auto" w:sz="4" w:space="0"/>
              <w:left w:val="nil"/>
              <w:bottom w:val="single" w:color="auto" w:sz="4" w:space="0"/>
              <w:right w:val="single" w:color="auto" w:sz="4" w:space="0"/>
            </w:tcBorders>
            <w:vAlign w:val="center"/>
          </w:tcPr>
          <w:p>
            <w:pPr>
              <w:keepNext w:val="0"/>
              <w:keepLines w:val="0"/>
              <w:suppressLineNumbers w:val="0"/>
              <w:shd w:val="clear" w:color="auto" w:fill="FFFFFF"/>
              <w:spacing w:before="0" w:beforeAutospacing="0" w:after="0" w:afterAutospacing="0"/>
              <w:ind w:left="0" w:right="0"/>
              <w:jc w:val="center"/>
              <w:rPr>
                <w:rFonts w:hint="default"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费用名称</w:t>
            </w:r>
          </w:p>
        </w:tc>
        <w:tc>
          <w:tcPr>
            <w:tcW w:w="4110" w:type="dxa"/>
            <w:tcBorders>
              <w:top w:val="single" w:color="auto" w:sz="4" w:space="0"/>
              <w:left w:val="nil"/>
              <w:bottom w:val="single" w:color="auto" w:sz="4" w:space="0"/>
              <w:right w:val="single" w:color="auto" w:sz="4" w:space="0"/>
            </w:tcBorders>
            <w:vAlign w:val="center"/>
          </w:tcPr>
          <w:p>
            <w:pPr>
              <w:keepNext w:val="0"/>
              <w:keepLines w:val="0"/>
              <w:suppressLineNumbers w:val="0"/>
              <w:shd w:val="clear" w:color="auto" w:fill="FFFFFF"/>
              <w:spacing w:before="0" w:beforeAutospacing="0" w:after="0" w:afterAutospacing="0"/>
              <w:ind w:left="0" w:right="0"/>
              <w:jc w:val="center"/>
              <w:rPr>
                <w:rFonts w:hint="default"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区域范围</w:t>
            </w:r>
          </w:p>
        </w:tc>
        <w:tc>
          <w:tcPr>
            <w:tcW w:w="1194" w:type="dxa"/>
            <w:tcBorders>
              <w:top w:val="single" w:color="auto" w:sz="4" w:space="0"/>
              <w:left w:val="nil"/>
              <w:bottom w:val="single" w:color="auto" w:sz="4" w:space="0"/>
              <w:right w:val="single" w:color="auto" w:sz="4" w:space="0"/>
            </w:tcBorders>
            <w:vAlign w:val="center"/>
          </w:tcPr>
          <w:p>
            <w:pPr>
              <w:keepNext w:val="0"/>
              <w:keepLines w:val="0"/>
              <w:suppressLineNumbers w:val="0"/>
              <w:shd w:val="clear" w:color="auto" w:fill="FFFFFF"/>
              <w:spacing w:before="0" w:beforeAutospacing="0" w:after="0" w:afterAutospacing="0"/>
              <w:ind w:left="0" w:right="0"/>
              <w:jc w:val="center"/>
              <w:rPr>
                <w:rFonts w:hint="default"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收费标准</w:t>
            </w:r>
          </w:p>
        </w:tc>
      </w:tr>
      <w:tr>
        <w:tblPrEx>
          <w:tblCellMar>
            <w:top w:w="0" w:type="dxa"/>
            <w:left w:w="108" w:type="dxa"/>
            <w:bottom w:w="0" w:type="dxa"/>
            <w:right w:w="108" w:type="dxa"/>
          </w:tblCellMar>
        </w:tblPrEx>
        <w:trPr>
          <w:trHeight w:val="1155" w:hRule="atLeast"/>
          <w:jc w:val="center"/>
        </w:trPr>
        <w:tc>
          <w:tcPr>
            <w:tcW w:w="1078" w:type="dxa"/>
            <w:vMerge w:val="restart"/>
            <w:tcBorders>
              <w:top w:val="nil"/>
              <w:left w:val="single" w:color="auto" w:sz="4" w:space="0"/>
              <w:bottom w:val="single" w:color="auto" w:sz="4" w:space="0"/>
              <w:right w:val="single" w:color="auto" w:sz="4" w:space="0"/>
            </w:tcBorders>
            <w:vAlign w:val="center"/>
          </w:tcPr>
          <w:p>
            <w:pPr>
              <w:keepNext w:val="0"/>
              <w:keepLines w:val="0"/>
              <w:suppressLineNumbers w:val="0"/>
              <w:shd w:val="clear" w:color="auto" w:fill="FFFFFF"/>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914" w:type="dxa"/>
            <w:vMerge w:val="restart"/>
            <w:tcBorders>
              <w:top w:val="nil"/>
              <w:left w:val="nil"/>
              <w:bottom w:val="single" w:color="auto" w:sz="4" w:space="0"/>
              <w:right w:val="single" w:color="auto" w:sz="4" w:space="0"/>
            </w:tcBorders>
            <w:vAlign w:val="center"/>
          </w:tcPr>
          <w:p>
            <w:pPr>
              <w:keepNext w:val="0"/>
              <w:keepLines w:val="0"/>
              <w:suppressLineNumbers w:val="0"/>
              <w:shd w:val="clear" w:color="auto" w:fill="FFFFFF"/>
              <w:spacing w:before="0" w:beforeAutospacing="0" w:after="0" w:afterAutospacing="0"/>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上门安装及上门售后服务费用</w:t>
            </w:r>
          </w:p>
        </w:tc>
        <w:tc>
          <w:tcPr>
            <w:tcW w:w="4110" w:type="dxa"/>
            <w:tcBorders>
              <w:top w:val="nil"/>
              <w:left w:val="nil"/>
              <w:bottom w:val="single" w:color="auto" w:sz="4" w:space="0"/>
              <w:right w:val="single" w:color="auto" w:sz="4" w:space="0"/>
            </w:tcBorders>
            <w:vAlign w:val="center"/>
          </w:tcPr>
          <w:p>
            <w:pPr>
              <w:keepNext w:val="0"/>
              <w:keepLines w:val="0"/>
              <w:suppressLineNumbers w:val="0"/>
              <w:shd w:val="clear" w:color="auto" w:fill="FFFFFF"/>
              <w:spacing w:before="0" w:beforeAutospacing="0" w:after="0" w:afterAutospacing="0"/>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厦门市全区、福州市区内、莆田市区内、泉州市区内、漳州市区内、龙岩市区内、三明市区内、南平市区内和宁德市区内（福建省各地市区外划分详见该表格备注栏）</w:t>
            </w:r>
          </w:p>
        </w:tc>
        <w:tc>
          <w:tcPr>
            <w:tcW w:w="1194" w:type="dxa"/>
            <w:tcBorders>
              <w:top w:val="nil"/>
              <w:left w:val="nil"/>
              <w:bottom w:val="single" w:color="auto" w:sz="4" w:space="0"/>
              <w:right w:val="single" w:color="auto" w:sz="4" w:space="0"/>
            </w:tcBorders>
            <w:vAlign w:val="center"/>
          </w:tcPr>
          <w:p>
            <w:pPr>
              <w:keepNext w:val="0"/>
              <w:keepLines w:val="0"/>
              <w:suppressLineNumbers w:val="0"/>
              <w:shd w:val="clear" w:color="auto" w:fill="FFFFFF"/>
              <w:spacing w:before="0" w:beforeAutospacing="0" w:after="0" w:afterAutospacing="0"/>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免费</w:t>
            </w:r>
          </w:p>
        </w:tc>
      </w:tr>
      <w:tr>
        <w:tblPrEx>
          <w:tblCellMar>
            <w:top w:w="0" w:type="dxa"/>
            <w:left w:w="108" w:type="dxa"/>
            <w:bottom w:w="0" w:type="dxa"/>
            <w:right w:w="108" w:type="dxa"/>
          </w:tblCellMar>
        </w:tblPrEx>
        <w:trPr>
          <w:trHeight w:val="1173" w:hRule="atLeast"/>
          <w:jc w:val="center"/>
        </w:trPr>
        <w:tc>
          <w:tcPr>
            <w:tcW w:w="829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914" w:type="dxa"/>
            <w:vMerge w:val="continue"/>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4110" w:type="dxa"/>
            <w:tcBorders>
              <w:top w:val="nil"/>
              <w:left w:val="nil"/>
              <w:bottom w:val="single" w:color="auto" w:sz="4" w:space="0"/>
              <w:right w:val="single" w:color="auto" w:sz="4" w:space="0"/>
            </w:tcBorders>
            <w:vAlign w:val="center"/>
          </w:tcPr>
          <w:p>
            <w:pPr>
              <w:keepNext w:val="0"/>
              <w:keepLines w:val="0"/>
              <w:suppressLineNumbers w:val="0"/>
              <w:shd w:val="clear" w:color="auto" w:fill="FFFFFF"/>
              <w:spacing w:before="0" w:beforeAutospacing="0" w:after="0" w:afterAutospacing="0"/>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福州市区外、莆田市区外、泉州市区外、漳州市区外、龙岩市区外、三明市区外、南平市区外和宁德市区外（福建省各地市区外划分详见该表格备注栏）</w:t>
            </w:r>
          </w:p>
        </w:tc>
        <w:tc>
          <w:tcPr>
            <w:tcW w:w="1194" w:type="dxa"/>
            <w:tcBorders>
              <w:top w:val="nil"/>
              <w:left w:val="nil"/>
              <w:bottom w:val="single" w:color="auto" w:sz="4" w:space="0"/>
              <w:right w:val="single" w:color="auto" w:sz="4" w:space="0"/>
            </w:tcBorders>
            <w:vAlign w:val="center"/>
          </w:tcPr>
          <w:p>
            <w:pPr>
              <w:keepNext w:val="0"/>
              <w:keepLines w:val="0"/>
              <w:suppressLineNumbers w:val="0"/>
              <w:shd w:val="clear" w:color="auto" w:fill="FFFFFF"/>
              <w:spacing w:before="0" w:beforeAutospacing="0" w:after="0" w:afterAutospacing="0"/>
              <w:ind w:left="0" w:right="0" w:firstLine="240" w:firstLineChars="100"/>
              <w:rPr>
                <w:rFonts w:hint="default" w:ascii="宋体" w:hAnsi="宋体" w:eastAsia="宋体" w:cs="宋体"/>
                <w:color w:val="auto"/>
                <w:kern w:val="0"/>
                <w:sz w:val="24"/>
                <w:szCs w:val="24"/>
                <w:highlight w:val="none"/>
              </w:rPr>
            </w:pPr>
            <w:r>
              <w:rPr>
                <w:rFonts w:hint="default" w:ascii="宋体" w:hAnsi="宋体" w:cs="宋体"/>
                <w:color w:val="auto"/>
                <w:kern w:val="0"/>
                <w:sz w:val="24"/>
                <w:szCs w:val="24"/>
                <w:highlight w:val="none"/>
              </w:rPr>
              <w:t>79</w:t>
            </w:r>
            <w:r>
              <w:rPr>
                <w:rFonts w:hint="eastAsia" w:ascii="宋体" w:hAnsi="宋体" w:eastAsia="宋体" w:cs="宋体"/>
                <w:color w:val="auto"/>
                <w:kern w:val="0"/>
                <w:sz w:val="24"/>
                <w:szCs w:val="24"/>
                <w:highlight w:val="none"/>
              </w:rPr>
              <w:t>元/台</w:t>
            </w:r>
          </w:p>
        </w:tc>
      </w:tr>
      <w:tr>
        <w:tblPrEx>
          <w:tblCellMar>
            <w:top w:w="0" w:type="dxa"/>
            <w:left w:w="108" w:type="dxa"/>
            <w:bottom w:w="0" w:type="dxa"/>
            <w:right w:w="108" w:type="dxa"/>
          </w:tblCellMar>
        </w:tblPrEx>
        <w:trPr>
          <w:trHeight w:val="1140" w:hRule="atLeast"/>
          <w:jc w:val="center"/>
        </w:trPr>
        <w:tc>
          <w:tcPr>
            <w:tcW w:w="8296"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hd w:val="clear" w:color="auto" w:fill="FFFFFF"/>
              <w:spacing w:before="0" w:beforeAutospacing="0" w:after="0" w:afterAutospacing="0"/>
              <w:ind w:left="0" w:right="0"/>
              <w:rPr>
                <w:rFonts w:hint="default" w:ascii="宋体" w:hAnsi="宋体" w:eastAsia="宋体" w:cs="Arial"/>
                <w:bCs/>
                <w:color w:val="auto"/>
                <w:sz w:val="24"/>
                <w:szCs w:val="24"/>
                <w:highlight w:val="none"/>
              </w:rPr>
            </w:pPr>
            <w:r>
              <w:rPr>
                <w:rFonts w:hint="eastAsia" w:ascii="宋体" w:hAnsi="宋体" w:eastAsia="宋体" w:cs="Arial"/>
                <w:bCs/>
                <w:color w:val="auto"/>
                <w:sz w:val="24"/>
                <w:szCs w:val="24"/>
                <w:highlight w:val="none"/>
              </w:rPr>
              <w:t>备注：福建省各地市的区内/区外划分</w:t>
            </w:r>
          </w:p>
          <w:tbl>
            <w:tblPr>
              <w:tblStyle w:val="12"/>
              <w:tblW w:w="0" w:type="auto"/>
              <w:tblInd w:w="0" w:type="dxa"/>
              <w:tblLayout w:type="fixed"/>
              <w:tblCellMar>
                <w:top w:w="0" w:type="dxa"/>
                <w:left w:w="108" w:type="dxa"/>
                <w:bottom w:w="0" w:type="dxa"/>
                <w:right w:w="108" w:type="dxa"/>
              </w:tblCellMar>
            </w:tblPr>
            <w:tblGrid>
              <w:gridCol w:w="1014"/>
              <w:gridCol w:w="993"/>
              <w:gridCol w:w="6053"/>
            </w:tblGrid>
            <w:tr>
              <w:tblPrEx>
                <w:tblCellMar>
                  <w:top w:w="0" w:type="dxa"/>
                  <w:left w:w="108" w:type="dxa"/>
                  <w:bottom w:w="0" w:type="dxa"/>
                  <w:right w:w="108" w:type="dxa"/>
                </w:tblCellMar>
              </w:tblPrEx>
              <w:trPr>
                <w:trHeight w:val="615" w:hRule="atLeast"/>
              </w:trPr>
              <w:tc>
                <w:tcPr>
                  <w:tcW w:w="1014" w:type="dxa"/>
                  <w:vMerge w:val="restart"/>
                  <w:tcBorders>
                    <w:top w:val="single" w:color="auto" w:sz="8" w:space="0"/>
                    <w:left w:val="single" w:color="auto" w:sz="8" w:space="0"/>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厦门</w:t>
                  </w:r>
                </w:p>
              </w:tc>
              <w:tc>
                <w:tcPr>
                  <w:tcW w:w="993" w:type="dxa"/>
                  <w:vMerge w:val="restart"/>
                  <w:tcBorders>
                    <w:top w:val="single" w:color="auto" w:sz="8" w:space="0"/>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全区</w:t>
                  </w:r>
                </w:p>
              </w:tc>
              <w:tc>
                <w:tcPr>
                  <w:tcW w:w="6053" w:type="dxa"/>
                  <w:tcBorders>
                    <w:top w:val="single" w:color="auto" w:sz="8" w:space="0"/>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思明区、湖里区</w:t>
                  </w:r>
                </w:p>
              </w:tc>
            </w:tr>
            <w:tr>
              <w:tblPrEx>
                <w:tblCellMar>
                  <w:top w:w="0" w:type="dxa"/>
                  <w:left w:w="108" w:type="dxa"/>
                  <w:bottom w:w="0" w:type="dxa"/>
                  <w:right w:w="108" w:type="dxa"/>
                </w:tblCellMar>
              </w:tblPrEx>
              <w:trPr>
                <w:trHeight w:val="615" w:hRule="atLeast"/>
              </w:trPr>
              <w:tc>
                <w:tcPr>
                  <w:tcW w:w="1014"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993" w:type="dxa"/>
                  <w:vMerge w:val="continue"/>
                  <w:tcBorders>
                    <w:top w:val="single" w:color="auto" w:sz="8" w:space="0"/>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6053" w:type="dxa"/>
                  <w:tcBorders>
                    <w:top w:val="single" w:color="auto" w:sz="8" w:space="0"/>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海沧区、集美区、同安区、翔安区等厦门市非岛内范围</w:t>
                  </w:r>
                </w:p>
              </w:tc>
            </w:tr>
            <w:tr>
              <w:tblPrEx>
                <w:tblCellMar>
                  <w:top w:w="0" w:type="dxa"/>
                  <w:left w:w="108" w:type="dxa"/>
                  <w:bottom w:w="0" w:type="dxa"/>
                  <w:right w:w="108" w:type="dxa"/>
                </w:tblCellMar>
              </w:tblPrEx>
              <w:trPr>
                <w:trHeight w:val="615" w:hRule="atLeast"/>
              </w:trPr>
              <w:tc>
                <w:tcPr>
                  <w:tcW w:w="1014" w:type="dxa"/>
                  <w:vMerge w:val="restart"/>
                  <w:tcBorders>
                    <w:top w:val="single" w:color="auto" w:sz="8" w:space="0"/>
                    <w:left w:val="single" w:color="auto" w:sz="8" w:space="0"/>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福州市</w:t>
                  </w:r>
                </w:p>
              </w:tc>
              <w:tc>
                <w:tcPr>
                  <w:tcW w:w="993" w:type="dxa"/>
                  <w:tcBorders>
                    <w:top w:val="single" w:color="auto" w:sz="8" w:space="0"/>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区内</w:t>
                  </w:r>
                </w:p>
              </w:tc>
              <w:tc>
                <w:tcPr>
                  <w:tcW w:w="6053" w:type="dxa"/>
                  <w:tcBorders>
                    <w:top w:val="single" w:color="auto" w:sz="8" w:space="0"/>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鼓楼区、台江区、仓山区、晋安区、马尾区</w:t>
                  </w:r>
                </w:p>
              </w:tc>
            </w:tr>
            <w:tr>
              <w:tblPrEx>
                <w:tblCellMar>
                  <w:top w:w="0" w:type="dxa"/>
                  <w:left w:w="108" w:type="dxa"/>
                  <w:bottom w:w="0" w:type="dxa"/>
                  <w:right w:w="108" w:type="dxa"/>
                </w:tblCellMar>
              </w:tblPrEx>
              <w:trPr>
                <w:trHeight w:val="615" w:hRule="atLeast"/>
              </w:trPr>
              <w:tc>
                <w:tcPr>
                  <w:tcW w:w="1014"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Calibri"/>
                      <w:color w:val="auto"/>
                      <w:sz w:val="24"/>
                      <w:szCs w:val="24"/>
                      <w:highlight w:val="none"/>
                    </w:rPr>
                  </w:pPr>
                </w:p>
              </w:tc>
              <w:tc>
                <w:tcPr>
                  <w:tcW w:w="99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区外</w:t>
                  </w:r>
                </w:p>
              </w:tc>
              <w:tc>
                <w:tcPr>
                  <w:tcW w:w="605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福清市、长乐市、闽侯县、连江县、罗源县、闽清县、永泰县、平潭县等福州市非区内范围</w:t>
                  </w:r>
                </w:p>
              </w:tc>
            </w:tr>
            <w:tr>
              <w:tblPrEx>
                <w:tblCellMar>
                  <w:top w:w="0" w:type="dxa"/>
                  <w:left w:w="108" w:type="dxa"/>
                  <w:bottom w:w="0" w:type="dxa"/>
                  <w:right w:w="108" w:type="dxa"/>
                </w:tblCellMar>
              </w:tblPrEx>
              <w:trPr>
                <w:trHeight w:val="615" w:hRule="atLeast"/>
              </w:trPr>
              <w:tc>
                <w:tcPr>
                  <w:tcW w:w="1014" w:type="dxa"/>
                  <w:vMerge w:val="restart"/>
                  <w:tcBorders>
                    <w:top w:val="nil"/>
                    <w:left w:val="single" w:color="auto" w:sz="8" w:space="0"/>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莆田市</w:t>
                  </w:r>
                </w:p>
              </w:tc>
              <w:tc>
                <w:tcPr>
                  <w:tcW w:w="99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区内</w:t>
                  </w:r>
                </w:p>
              </w:tc>
              <w:tc>
                <w:tcPr>
                  <w:tcW w:w="605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城厢区、荔城区、涵江区</w:t>
                  </w:r>
                </w:p>
              </w:tc>
            </w:tr>
            <w:tr>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Calibri"/>
                      <w:color w:val="auto"/>
                      <w:sz w:val="24"/>
                      <w:szCs w:val="24"/>
                      <w:highlight w:val="none"/>
                    </w:rPr>
                  </w:pPr>
                </w:p>
              </w:tc>
              <w:tc>
                <w:tcPr>
                  <w:tcW w:w="99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区外</w:t>
                  </w:r>
                </w:p>
              </w:tc>
              <w:tc>
                <w:tcPr>
                  <w:tcW w:w="605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秀屿区、湄洲岛、仙游县、湄洲湾北岸开发区等莆田市非区内范围</w:t>
                  </w:r>
                </w:p>
              </w:tc>
            </w:tr>
            <w:tr>
              <w:tblPrEx>
                <w:tblCellMar>
                  <w:top w:w="0" w:type="dxa"/>
                  <w:left w:w="108" w:type="dxa"/>
                  <w:bottom w:w="0" w:type="dxa"/>
                  <w:right w:w="108" w:type="dxa"/>
                </w:tblCellMar>
              </w:tblPrEx>
              <w:trPr>
                <w:trHeight w:val="615" w:hRule="atLeast"/>
              </w:trPr>
              <w:tc>
                <w:tcPr>
                  <w:tcW w:w="1014" w:type="dxa"/>
                  <w:vMerge w:val="restart"/>
                  <w:tcBorders>
                    <w:top w:val="nil"/>
                    <w:left w:val="single" w:color="auto" w:sz="8" w:space="0"/>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泉州市</w:t>
                  </w:r>
                </w:p>
              </w:tc>
              <w:tc>
                <w:tcPr>
                  <w:tcW w:w="99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区内</w:t>
                  </w:r>
                </w:p>
              </w:tc>
              <w:tc>
                <w:tcPr>
                  <w:tcW w:w="605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鲤城区、丰泽区、洛江区、泉港区</w:t>
                  </w:r>
                </w:p>
              </w:tc>
            </w:tr>
            <w:tr>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Calibri"/>
                      <w:color w:val="auto"/>
                      <w:sz w:val="24"/>
                      <w:szCs w:val="24"/>
                      <w:highlight w:val="none"/>
                    </w:rPr>
                  </w:pPr>
                </w:p>
              </w:tc>
              <w:tc>
                <w:tcPr>
                  <w:tcW w:w="99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区外</w:t>
                  </w:r>
                </w:p>
              </w:tc>
              <w:tc>
                <w:tcPr>
                  <w:tcW w:w="605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晋江市、石狮市、南安市、惠安县、安溪县、永春县、德化县等泉州市非区内范围</w:t>
                  </w:r>
                </w:p>
              </w:tc>
            </w:tr>
            <w:tr>
              <w:tblPrEx>
                <w:tblCellMar>
                  <w:top w:w="0" w:type="dxa"/>
                  <w:left w:w="108" w:type="dxa"/>
                  <w:bottom w:w="0" w:type="dxa"/>
                  <w:right w:w="108" w:type="dxa"/>
                </w:tblCellMar>
              </w:tblPrEx>
              <w:trPr>
                <w:trHeight w:val="615" w:hRule="atLeast"/>
              </w:trPr>
              <w:tc>
                <w:tcPr>
                  <w:tcW w:w="1014" w:type="dxa"/>
                  <w:vMerge w:val="restart"/>
                  <w:tcBorders>
                    <w:top w:val="nil"/>
                    <w:left w:val="single" w:color="auto" w:sz="8" w:space="0"/>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漳州市</w:t>
                  </w:r>
                </w:p>
              </w:tc>
              <w:tc>
                <w:tcPr>
                  <w:tcW w:w="99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区内</w:t>
                  </w:r>
                </w:p>
              </w:tc>
              <w:tc>
                <w:tcPr>
                  <w:tcW w:w="605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芗城区、龙文区</w:t>
                  </w:r>
                </w:p>
              </w:tc>
            </w:tr>
            <w:tr>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Calibri"/>
                      <w:color w:val="auto"/>
                      <w:sz w:val="24"/>
                      <w:szCs w:val="24"/>
                      <w:highlight w:val="none"/>
                    </w:rPr>
                  </w:pPr>
                </w:p>
              </w:tc>
              <w:tc>
                <w:tcPr>
                  <w:tcW w:w="99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区外</w:t>
                  </w:r>
                </w:p>
              </w:tc>
              <w:tc>
                <w:tcPr>
                  <w:tcW w:w="605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龙海市、云霄县、漳浦县、诏安县、长泰县、东山县、南靖县、平和县、华安县等漳州市非区内范围</w:t>
                  </w:r>
                </w:p>
              </w:tc>
            </w:tr>
            <w:tr>
              <w:tblPrEx>
                <w:tblCellMar>
                  <w:top w:w="0" w:type="dxa"/>
                  <w:left w:w="108" w:type="dxa"/>
                  <w:bottom w:w="0" w:type="dxa"/>
                  <w:right w:w="108" w:type="dxa"/>
                </w:tblCellMar>
              </w:tblPrEx>
              <w:trPr>
                <w:trHeight w:val="615" w:hRule="atLeast"/>
              </w:trPr>
              <w:tc>
                <w:tcPr>
                  <w:tcW w:w="1014" w:type="dxa"/>
                  <w:vMerge w:val="restart"/>
                  <w:tcBorders>
                    <w:top w:val="nil"/>
                    <w:left w:val="single" w:color="auto" w:sz="8" w:space="0"/>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龙岩市</w:t>
                  </w:r>
                </w:p>
              </w:tc>
              <w:tc>
                <w:tcPr>
                  <w:tcW w:w="99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区内</w:t>
                  </w:r>
                </w:p>
              </w:tc>
              <w:tc>
                <w:tcPr>
                  <w:tcW w:w="605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新罗区</w:t>
                  </w:r>
                </w:p>
              </w:tc>
            </w:tr>
            <w:tr>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Calibri"/>
                      <w:color w:val="auto"/>
                      <w:sz w:val="24"/>
                      <w:szCs w:val="24"/>
                      <w:highlight w:val="none"/>
                    </w:rPr>
                  </w:pPr>
                </w:p>
              </w:tc>
              <w:tc>
                <w:tcPr>
                  <w:tcW w:w="99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区外</w:t>
                  </w:r>
                </w:p>
              </w:tc>
              <w:tc>
                <w:tcPr>
                  <w:tcW w:w="605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永定区、长汀县、连城县、上杭县、武平县等龙岩市非区内范围</w:t>
                  </w:r>
                </w:p>
              </w:tc>
            </w:tr>
            <w:tr>
              <w:tblPrEx>
                <w:tblCellMar>
                  <w:top w:w="0" w:type="dxa"/>
                  <w:left w:w="108" w:type="dxa"/>
                  <w:bottom w:w="0" w:type="dxa"/>
                  <w:right w:w="108" w:type="dxa"/>
                </w:tblCellMar>
              </w:tblPrEx>
              <w:trPr>
                <w:trHeight w:val="615" w:hRule="atLeast"/>
              </w:trPr>
              <w:tc>
                <w:tcPr>
                  <w:tcW w:w="1014" w:type="dxa"/>
                  <w:vMerge w:val="restart"/>
                  <w:tcBorders>
                    <w:top w:val="nil"/>
                    <w:left w:val="single" w:color="auto" w:sz="8" w:space="0"/>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三明市</w:t>
                  </w:r>
                </w:p>
              </w:tc>
              <w:tc>
                <w:tcPr>
                  <w:tcW w:w="99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区内</w:t>
                  </w:r>
                </w:p>
              </w:tc>
              <w:tc>
                <w:tcPr>
                  <w:tcW w:w="605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梅列区、三元区</w:t>
                  </w:r>
                </w:p>
              </w:tc>
            </w:tr>
            <w:tr>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Calibri"/>
                      <w:color w:val="auto"/>
                      <w:sz w:val="24"/>
                      <w:szCs w:val="24"/>
                      <w:highlight w:val="none"/>
                    </w:rPr>
                  </w:pPr>
                </w:p>
              </w:tc>
              <w:tc>
                <w:tcPr>
                  <w:tcW w:w="99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区外</w:t>
                  </w:r>
                </w:p>
              </w:tc>
              <w:tc>
                <w:tcPr>
                  <w:tcW w:w="605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永安市、沙县、尤溪县、大田县、明溪县、清流县、宁化县、将乐县、泰宁县、建宁县等三明市非区内范围</w:t>
                  </w:r>
                </w:p>
              </w:tc>
            </w:tr>
            <w:tr>
              <w:tblPrEx>
                <w:tblCellMar>
                  <w:top w:w="0" w:type="dxa"/>
                  <w:left w:w="108" w:type="dxa"/>
                  <w:bottom w:w="0" w:type="dxa"/>
                  <w:right w:w="108" w:type="dxa"/>
                </w:tblCellMar>
              </w:tblPrEx>
              <w:trPr>
                <w:trHeight w:val="615" w:hRule="atLeast"/>
              </w:trPr>
              <w:tc>
                <w:tcPr>
                  <w:tcW w:w="1014" w:type="dxa"/>
                  <w:vMerge w:val="restart"/>
                  <w:tcBorders>
                    <w:top w:val="nil"/>
                    <w:left w:val="single" w:color="auto" w:sz="8" w:space="0"/>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南平市</w:t>
                  </w:r>
                </w:p>
              </w:tc>
              <w:tc>
                <w:tcPr>
                  <w:tcW w:w="99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区内</w:t>
                  </w:r>
                </w:p>
              </w:tc>
              <w:tc>
                <w:tcPr>
                  <w:tcW w:w="605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延平区</w:t>
                  </w:r>
                </w:p>
              </w:tc>
            </w:tr>
            <w:tr>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Calibri"/>
                      <w:color w:val="auto"/>
                      <w:sz w:val="24"/>
                      <w:szCs w:val="24"/>
                      <w:highlight w:val="none"/>
                    </w:rPr>
                  </w:pPr>
                </w:p>
              </w:tc>
              <w:tc>
                <w:tcPr>
                  <w:tcW w:w="99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区外</w:t>
                  </w:r>
                </w:p>
              </w:tc>
              <w:tc>
                <w:tcPr>
                  <w:tcW w:w="605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顺昌县、建瓯市、邵武市、建阳区、政和县、松溪县、浦城县、武夷山市、光泽县等南平市非区内范围</w:t>
                  </w:r>
                </w:p>
              </w:tc>
            </w:tr>
            <w:tr>
              <w:tblPrEx>
                <w:tblCellMar>
                  <w:top w:w="0" w:type="dxa"/>
                  <w:left w:w="108" w:type="dxa"/>
                  <w:bottom w:w="0" w:type="dxa"/>
                  <w:right w:w="108" w:type="dxa"/>
                </w:tblCellMar>
              </w:tblPrEx>
              <w:trPr>
                <w:trHeight w:val="615" w:hRule="atLeast"/>
              </w:trPr>
              <w:tc>
                <w:tcPr>
                  <w:tcW w:w="1014" w:type="dxa"/>
                  <w:vMerge w:val="restart"/>
                  <w:tcBorders>
                    <w:top w:val="nil"/>
                    <w:left w:val="single" w:color="auto" w:sz="8" w:space="0"/>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宁德市</w:t>
                  </w:r>
                </w:p>
              </w:tc>
              <w:tc>
                <w:tcPr>
                  <w:tcW w:w="99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区内</w:t>
                  </w:r>
                </w:p>
              </w:tc>
              <w:tc>
                <w:tcPr>
                  <w:tcW w:w="605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蕉城区、东侨新区</w:t>
                  </w:r>
                </w:p>
              </w:tc>
            </w:tr>
            <w:tr>
              <w:tblPrEx>
                <w:tblCellMar>
                  <w:top w:w="0" w:type="dxa"/>
                  <w:left w:w="108" w:type="dxa"/>
                  <w:bottom w:w="0" w:type="dxa"/>
                  <w:right w:w="108" w:type="dxa"/>
                </w:tblCellMar>
              </w:tblPrEx>
              <w:trPr>
                <w:trHeight w:val="615" w:hRule="atLeast"/>
              </w:trPr>
              <w:tc>
                <w:tcPr>
                  <w:tcW w:w="1014" w:type="dxa"/>
                  <w:vMerge w:val="continue"/>
                  <w:tcBorders>
                    <w:top w:val="nil"/>
                    <w:left w:val="single" w:color="auto" w:sz="8" w:space="0"/>
                    <w:bottom w:val="single" w:color="auto" w:sz="8" w:space="0"/>
                    <w:right w:val="single" w:color="auto" w:sz="8"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Calibri"/>
                      <w:color w:val="auto"/>
                      <w:sz w:val="24"/>
                      <w:szCs w:val="24"/>
                      <w:highlight w:val="none"/>
                    </w:rPr>
                  </w:pPr>
                </w:p>
              </w:tc>
              <w:tc>
                <w:tcPr>
                  <w:tcW w:w="99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jc w:val="center"/>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区外</w:t>
                  </w:r>
                </w:p>
              </w:tc>
              <w:tc>
                <w:tcPr>
                  <w:tcW w:w="6053" w:type="dxa"/>
                  <w:tcBorders>
                    <w:top w:val="nil"/>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315" w:lineRule="atLeast"/>
                    <w:ind w:left="0" w:right="0"/>
                    <w:rPr>
                      <w:rFonts w:hint="default" w:ascii="宋体" w:hAnsi="宋体" w:eastAsia="宋体" w:cs="Calibri"/>
                      <w:color w:val="auto"/>
                      <w:sz w:val="24"/>
                      <w:szCs w:val="24"/>
                      <w:highlight w:val="none"/>
                    </w:rPr>
                  </w:pPr>
                  <w:r>
                    <w:rPr>
                      <w:rFonts w:hint="eastAsia" w:ascii="宋体" w:hAnsi="宋体" w:eastAsia="宋体" w:cs="宋体"/>
                      <w:color w:val="auto"/>
                      <w:kern w:val="0"/>
                      <w:sz w:val="24"/>
                      <w:szCs w:val="24"/>
                      <w:highlight w:val="none"/>
                    </w:rPr>
                    <w:t>福安市、福鼎市、霞浦县、古田县、屏南县、寿宁县、周宁县、柘荣县等宁德市非区内范围</w:t>
                  </w:r>
                </w:p>
              </w:tc>
            </w:tr>
          </w:tbl>
          <w:p>
            <w:pPr>
              <w:keepNext w:val="0"/>
              <w:keepLines w:val="0"/>
              <w:suppressLineNumbers w:val="0"/>
              <w:shd w:val="clear" w:color="auto" w:fill="FFFFFF"/>
              <w:spacing w:before="0" w:beforeAutospacing="0" w:after="0" w:afterAutospacing="0"/>
              <w:ind w:left="0" w:right="0"/>
              <w:rPr>
                <w:rFonts w:hint="default" w:ascii="宋体" w:hAnsi="宋体" w:eastAsia="宋体" w:cs="Arial"/>
                <w:bCs/>
                <w:color w:val="auto"/>
                <w:sz w:val="24"/>
                <w:szCs w:val="24"/>
                <w:highlight w:val="none"/>
              </w:rPr>
            </w:pPr>
          </w:p>
        </w:tc>
      </w:tr>
    </w:tbl>
    <w:p>
      <w:pPr>
        <w:rPr>
          <w:rFonts w:ascii="Calibri" w:hAnsi="Calibri" w:eastAsia="宋体" w:cs="Times New Roman"/>
          <w:color w:val="auto"/>
          <w:sz w:val="24"/>
          <w:szCs w:val="24"/>
          <w:highlight w:val="none"/>
        </w:rPr>
      </w:pPr>
    </w:p>
    <w:p>
      <w:pPr>
        <w:rPr>
          <w:rFonts w:ascii="Calibri" w:hAnsi="Calibri" w:eastAsia="宋体" w:cs="Times New Roman"/>
          <w:color w:val="auto"/>
          <w:sz w:val="24"/>
          <w:szCs w:val="24"/>
          <w:highlight w:val="none"/>
        </w:rPr>
      </w:pPr>
    </w:p>
    <w:p>
      <w:pPr>
        <w:spacing w:line="360" w:lineRule="auto"/>
        <w:rPr>
          <w:rFonts w:hint="eastAsia" w:ascii="宋体" w:hAnsi="宋体" w:eastAsia="宋体" w:cs="宋体"/>
          <w:color w:val="auto"/>
          <w:sz w:val="24"/>
          <w:szCs w:val="24"/>
          <w:highlight w:val="none"/>
        </w:rPr>
      </w:pPr>
    </w:p>
    <w:p>
      <w:pPr>
        <w:rPr>
          <w:color w:val="auto"/>
          <w:sz w:val="24"/>
          <w:szCs w:val="24"/>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sectPr>
      <w:footerReference r:id="rId10"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ascii="宋体" w:hAnsi="宋体"/>
        <w:sz w:val="21"/>
        <w:szCs w:val="21"/>
      </w:rPr>
    </w:pPr>
    <w:r>
      <w:rPr>
        <w:rFonts w:hint="eastAsia"/>
      </w:rPr>
      <w:t xml:space="preserve">                                          </w:t>
    </w:r>
    <w:r>
      <w:rPr>
        <w:rFonts w:hint="eastAsia" w:ascii="宋体" w:hAnsi="宋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rFonts w:hint="eastAsia"/>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ascii="宋体" w:hAnsi="宋体"/>
      </w:rPr>
    </w:pPr>
    <w:r>
      <w:rPr>
        <w:rFonts w:hint="eastAsia"/>
      </w:rPr>
      <w:t xml:space="preserve">                                          </w:t>
    </w:r>
    <w:r>
      <w:rPr>
        <w:rFonts w:hint="eastAsia" w:ascii="宋体" w:hAnsi="宋体"/>
        <w:sz w:val="21"/>
        <w:szCs w:val="21"/>
      </w:rPr>
      <w:t xml:space="preserve">   </w:t>
    </w:r>
    <w:r>
      <w:rPr>
        <w:rFonts w:ascii="宋体" w:hAnsi="宋体"/>
      </w:rPr>
      <w:t xml:space="preserve"> 1-</w:t>
    </w:r>
    <w:r>
      <w:rPr>
        <w:rFonts w:ascii="宋体" w:hAnsi="宋体"/>
      </w:rPr>
      <w:fldChar w:fldCharType="begin"/>
    </w:r>
    <w:r>
      <w:rPr>
        <w:rStyle w:val="16"/>
        <w:rFonts w:ascii="宋体" w:hAnsi="宋体"/>
      </w:rPr>
      <w:instrText xml:space="preserve"> PAGE </w:instrText>
    </w:r>
    <w:r>
      <w:rPr>
        <w:rFonts w:ascii="宋体" w:hAnsi="宋体"/>
      </w:rPr>
      <w:fldChar w:fldCharType="separate"/>
    </w:r>
    <w:r>
      <w:rPr>
        <w:rStyle w:val="16"/>
        <w:rFonts w:ascii="宋体" w:hAnsi="宋体"/>
      </w:rPr>
      <w:t>1</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center"/>
      <w:rPr>
        <w:rFonts w:ascii="宋体" w:hAnsi="宋体" w:eastAsia="宋体" w:cs="Times New Roman"/>
        <w:sz w:val="18"/>
        <w:szCs w:val="18"/>
      </w:rPr>
    </w:pPr>
    <w:r>
      <w:rPr>
        <w:rStyle w:val="16"/>
        <w:rFonts w:ascii="宋体" w:hAnsi="宋体" w:eastAsia="宋体" w:cs="Times New Roman"/>
        <w:szCs w:val="20"/>
      </w:rPr>
      <w:t>2-1-</w:t>
    </w:r>
    <w:r>
      <w:rPr>
        <w:rFonts w:ascii="宋体" w:hAnsi="宋体" w:eastAsia="宋体" w:cs="Times New Roman"/>
        <w:sz w:val="18"/>
        <w:szCs w:val="20"/>
      </w:rPr>
      <w:fldChar w:fldCharType="begin"/>
    </w:r>
    <w:r>
      <w:rPr>
        <w:rStyle w:val="16"/>
        <w:rFonts w:ascii="宋体" w:hAnsi="宋体" w:eastAsia="宋体" w:cs="Times New Roman"/>
        <w:szCs w:val="20"/>
      </w:rPr>
      <w:instrText xml:space="preserve"> PAGE </w:instrText>
    </w:r>
    <w:r>
      <w:rPr>
        <w:rFonts w:ascii="宋体" w:hAnsi="宋体" w:eastAsia="宋体" w:cs="Times New Roman"/>
        <w:sz w:val="18"/>
        <w:szCs w:val="20"/>
      </w:rPr>
      <w:fldChar w:fldCharType="separate"/>
    </w:r>
    <w:r>
      <w:rPr>
        <w:rStyle w:val="16"/>
        <w:rFonts w:ascii="宋体" w:hAnsi="宋体" w:eastAsia="宋体" w:cs="Times New Roman"/>
        <w:szCs w:val="20"/>
      </w:rPr>
      <w:t>5</w:t>
    </w:r>
    <w:r>
      <w:rPr>
        <w:rFonts w:ascii="宋体" w:hAnsi="宋体" w:eastAsia="宋体" w:cs="Times New Roman"/>
        <w:sz w:val="18"/>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8460"/>
        <w:tab w:val="clear" w:pos="8306"/>
      </w:tabs>
      <w:ind w:right="-89" w:firstLine="420"/>
      <w:jc w:val="center"/>
      <w:rPr>
        <w:rFonts w:ascii="宋体" w:hAnsi="宋体"/>
      </w:rPr>
    </w:pPr>
    <w:r>
      <w:rPr>
        <w:rFonts w:ascii="宋体" w:hAnsi="宋体"/>
        <w:szCs w:val="20"/>
      </w:rPr>
      <w:t xml:space="preserve"> 3-</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4</w:t>
    </w:r>
    <w:r>
      <w:rPr>
        <w:rFonts w:ascii="宋体" w:hAnsi="宋体"/>
        <w:szCs w:val="20"/>
      </w:rPr>
      <w:fldChar w:fldCharType="end"/>
    </w:r>
    <w:r>
      <w:rPr>
        <w:rFonts w:ascii="宋体" w:hAnsi="宋体"/>
        <w:szCs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8460"/>
        <w:tab w:val="clear" w:pos="8306"/>
      </w:tabs>
      <w:ind w:right="-89" w:firstLine="420"/>
      <w:jc w:val="center"/>
      <w:rPr>
        <w:rFonts w:ascii="宋体" w:hAnsi="宋体"/>
      </w:rPr>
    </w:pPr>
    <w:r>
      <w:rPr>
        <w:rFonts w:ascii="宋体" w:hAnsi="宋体"/>
        <w:szCs w:val="20"/>
      </w:rPr>
      <w:t xml:space="preserve"> </w:t>
    </w:r>
    <w:r>
      <w:rPr>
        <w:rFonts w:hint="eastAsia" w:ascii="宋体" w:hAnsi="宋体"/>
        <w:szCs w:val="20"/>
      </w:rPr>
      <w:t>4</w:t>
    </w:r>
    <w:r>
      <w:rPr>
        <w:rFonts w:ascii="宋体" w:hAnsi="宋体"/>
        <w:szCs w:val="20"/>
      </w:rPr>
      <w:t>-</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5</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20BBA"/>
    <w:multiLevelType w:val="singleLevel"/>
    <w:tmpl w:val="84D20BBA"/>
    <w:lvl w:ilvl="0" w:tentative="0">
      <w:start w:val="2"/>
      <w:numFmt w:val="decimal"/>
      <w:suff w:val="nothing"/>
      <w:lvlText w:val="%1、"/>
      <w:lvlJc w:val="left"/>
    </w:lvl>
  </w:abstractNum>
  <w:abstractNum w:abstractNumId="1">
    <w:nsid w:val="FBEF6379"/>
    <w:multiLevelType w:val="multilevel"/>
    <w:tmpl w:val="FBEF6379"/>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
    <w:nsid w:val="25C22B40"/>
    <w:multiLevelType w:val="multilevel"/>
    <w:tmpl w:val="25C22B40"/>
    <w:lvl w:ilvl="0" w:tentative="0">
      <w:start w:val="1"/>
      <w:numFmt w:val="japaneseCounting"/>
      <w:lvlText w:val="%1、"/>
      <w:lvlJc w:val="left"/>
      <w:pPr>
        <w:tabs>
          <w:tab w:val="left" w:pos="480"/>
        </w:tabs>
        <w:ind w:left="480" w:hanging="4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yOGQ4ZWUxYTFmMTAzMjkwNmY0OWZjM2ZiMDFlYjMifQ=="/>
  </w:docVars>
  <w:rsids>
    <w:rsidRoot w:val="00000000"/>
    <w:rsid w:val="00D40BB2"/>
    <w:rsid w:val="012C2953"/>
    <w:rsid w:val="116577BB"/>
    <w:rsid w:val="18D97C85"/>
    <w:rsid w:val="1A240D2C"/>
    <w:rsid w:val="1CA473E9"/>
    <w:rsid w:val="295B52D4"/>
    <w:rsid w:val="299B41B2"/>
    <w:rsid w:val="36E06D0C"/>
    <w:rsid w:val="381476C1"/>
    <w:rsid w:val="41083B3B"/>
    <w:rsid w:val="43CF6B92"/>
    <w:rsid w:val="44000AFA"/>
    <w:rsid w:val="48C26CC5"/>
    <w:rsid w:val="4D1C1E24"/>
    <w:rsid w:val="4D9D560B"/>
    <w:rsid w:val="51AC5F66"/>
    <w:rsid w:val="52466271"/>
    <w:rsid w:val="52622141"/>
    <w:rsid w:val="558656B0"/>
    <w:rsid w:val="56DC53F6"/>
    <w:rsid w:val="57C33EC0"/>
    <w:rsid w:val="5AB43BAB"/>
    <w:rsid w:val="5BA659AA"/>
    <w:rsid w:val="5F506981"/>
    <w:rsid w:val="60B371C8"/>
    <w:rsid w:val="64E5191A"/>
    <w:rsid w:val="653A7EB8"/>
    <w:rsid w:val="677F6056"/>
    <w:rsid w:val="68B3693D"/>
    <w:rsid w:val="6C0134DD"/>
    <w:rsid w:val="78FD590F"/>
    <w:rsid w:val="7D7B6E68"/>
    <w:rsid w:val="7F8333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4">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4">
    <w:name w:val="Body Text Indent"/>
    <w:basedOn w:val="1"/>
    <w:next w:val="1"/>
    <w:qFormat/>
    <w:uiPriority w:val="0"/>
    <w:pPr>
      <w:ind w:left="420" w:leftChars="200"/>
    </w:pPr>
  </w:style>
  <w:style w:type="paragraph" w:styleId="5">
    <w:name w:val="Plain Text"/>
    <w:basedOn w:val="1"/>
    <w:qFormat/>
    <w:uiPriority w:val="0"/>
    <w:rPr>
      <w:rFonts w:ascii="宋体" w:hAnsi="Courier New"/>
      <w:szCs w:val="20"/>
    </w:rPr>
  </w:style>
  <w:style w:type="paragraph" w:styleId="6">
    <w:name w:val="Body Text Indent 2"/>
    <w:basedOn w:val="1"/>
    <w:qFormat/>
    <w:uiPriority w:val="0"/>
    <w:pPr>
      <w:spacing w:after="120" w:line="480" w:lineRule="auto"/>
      <w:ind w:left="420"/>
    </w:pPr>
    <w:rPr>
      <w:rFonts w:ascii="Times New Roman" w:hAnsi="Times New Roman"/>
      <w:szCs w:val="20"/>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10">
    <w:name w:val="Body Text First Indent"/>
    <w:basedOn w:val="3"/>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1">
    <w:name w:val="Body Text First Indent 2"/>
    <w:basedOn w:val="4"/>
    <w:next w:val="1"/>
    <w:qFormat/>
    <w:uiPriority w:val="0"/>
    <w:pPr>
      <w:ind w:firstLine="420" w:firstLineChars="200"/>
    </w:pPr>
  </w:style>
  <w:style w:type="table" w:styleId="13">
    <w:name w:val="Table Grid"/>
    <w:qFormat/>
    <w:uiPriority w:val="59"/>
    <w:rPr>
      <w:rFonts w:ascii="Calibri" w:hAnsi="Calibri" w:eastAsia="Times New Roman"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cPr>
      <w:tcBorders>
        <w:top w:val="single" w:color="000000" w:sz="4" w:space="0"/>
        <w:left w:val="single" w:color="000000" w:sz="4" w:space="0"/>
        <w:bottom w:val="single" w:color="000000" w:sz="4" w:space="0"/>
        <w:right w:val="single" w:color="000000" w:sz="4" w:space="0"/>
      </w:tcBorders>
    </w:tcPr>
  </w:style>
  <w:style w:type="character" w:styleId="15">
    <w:name w:val="Strong"/>
    <w:basedOn w:val="14"/>
    <w:qFormat/>
    <w:uiPriority w:val="22"/>
    <w:rPr>
      <w:b/>
      <w:bCs/>
    </w:rPr>
  </w:style>
  <w:style w:type="character" w:styleId="16">
    <w:name w:val="page number"/>
    <w:basedOn w:val="14"/>
    <w:qFormat/>
    <w:uiPriority w:val="0"/>
  </w:style>
  <w:style w:type="character" w:styleId="17">
    <w:name w:val="Hyperlink"/>
    <w:basedOn w:val="14"/>
    <w:unhideWhenUsed/>
    <w:qFormat/>
    <w:uiPriority w:val="0"/>
    <w:rPr>
      <w:color w:val="0000FF"/>
      <w:u w:val="single"/>
    </w:rPr>
  </w:style>
  <w:style w:type="paragraph" w:customStyle="1" w:styleId="18">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71</Pages>
  <Words>0</Words>
  <Characters>0</Characters>
  <Lines>0</Lines>
  <Paragraphs>0</Paragraphs>
  <TotalTime>2</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2024-05-31T07:12:52Z</dcterms:created>
  <dc:creator>user</dc:creator>
  <cp:lastModifiedBy>Richael</cp:lastModifiedBy>
  <dcterms:modified xsi:type="dcterms:W3CDTF">2024-05-31T07:23:18Z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45DE81BBC4B244B5B8897F5F8FDC5538_12</vt:lpwstr>
  </property>
</Properties>
</file>